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B6B9F" w14:textId="77777777" w:rsidR="002E7D49" w:rsidRDefault="002E7D49" w:rsidP="00E55E0A">
      <w:pPr>
        <w:spacing w:after="0" w:line="240" w:lineRule="auto"/>
        <w:rPr>
          <w:rFonts w:asciiTheme="minorHAnsi" w:eastAsia="Times New Roman" w:hAnsiTheme="minorHAnsi" w:cs="Arial"/>
          <w:b/>
          <w:bCs/>
          <w:color w:val="4E4E4E"/>
          <w:kern w:val="36"/>
          <w:sz w:val="40"/>
          <w:szCs w:val="40"/>
        </w:rPr>
      </w:pPr>
    </w:p>
    <w:p w14:paraId="005D9E65" w14:textId="3147324F" w:rsidR="00066033" w:rsidRDefault="00066033" w:rsidP="00E55E0A">
      <w:pPr>
        <w:spacing w:after="0" w:line="240" w:lineRule="auto"/>
        <w:rPr>
          <w:rFonts w:asciiTheme="minorHAnsi" w:eastAsia="Times New Roman" w:hAnsiTheme="minorHAnsi" w:cs="Arial"/>
          <w:b/>
          <w:bCs/>
          <w:color w:val="4E4E4E"/>
          <w:kern w:val="36"/>
          <w:sz w:val="40"/>
          <w:szCs w:val="40"/>
        </w:rPr>
      </w:pPr>
      <w:bookmarkStart w:id="0" w:name="_Hlk8476957"/>
      <w:r w:rsidRPr="00066033">
        <w:rPr>
          <w:rFonts w:asciiTheme="minorHAnsi" w:eastAsia="Times New Roman" w:hAnsiTheme="minorHAnsi" w:cs="Arial"/>
          <w:b/>
          <w:bCs/>
          <w:color w:val="4E4E4E"/>
          <w:kern w:val="36"/>
          <w:sz w:val="40"/>
          <w:szCs w:val="40"/>
        </w:rPr>
        <w:t xml:space="preserve">Myeloperoxidase </w:t>
      </w:r>
      <w:bookmarkEnd w:id="0"/>
      <w:r w:rsidR="00FC559A">
        <w:rPr>
          <w:rFonts w:asciiTheme="minorHAnsi" w:eastAsia="Times New Roman" w:hAnsiTheme="minorHAnsi" w:cs="Arial"/>
          <w:b/>
          <w:bCs/>
          <w:color w:val="4E4E4E"/>
          <w:kern w:val="36"/>
          <w:sz w:val="40"/>
          <w:szCs w:val="40"/>
        </w:rPr>
        <w:t xml:space="preserve">Inhibitor Screening </w:t>
      </w:r>
      <w:r w:rsidRPr="00066033">
        <w:rPr>
          <w:rFonts w:asciiTheme="minorHAnsi" w:eastAsia="Times New Roman" w:hAnsiTheme="minorHAnsi" w:cs="Arial"/>
          <w:b/>
          <w:bCs/>
          <w:color w:val="4E4E4E"/>
          <w:kern w:val="36"/>
          <w:sz w:val="40"/>
          <w:szCs w:val="40"/>
        </w:rPr>
        <w:t xml:space="preserve">Assay Kit </w:t>
      </w:r>
    </w:p>
    <w:p w14:paraId="765F43E4" w14:textId="2A6044F2" w:rsidR="0011790C" w:rsidRPr="0074176F" w:rsidRDefault="0011790C" w:rsidP="00E55E0A">
      <w:pPr>
        <w:spacing w:after="0" w:line="240" w:lineRule="auto"/>
        <w:rPr>
          <w:rFonts w:asciiTheme="minorHAnsi" w:hAnsiTheme="minorHAnsi" w:cs="Arial"/>
          <w:sz w:val="24"/>
          <w:szCs w:val="24"/>
        </w:rPr>
      </w:pPr>
      <w:r w:rsidRPr="0074176F">
        <w:rPr>
          <w:rFonts w:asciiTheme="minorHAnsi" w:hAnsiTheme="minorHAnsi" w:cs="Arial"/>
          <w:sz w:val="24"/>
          <w:szCs w:val="24"/>
        </w:rPr>
        <w:t xml:space="preserve">Cat. No. </w:t>
      </w:r>
      <w:r w:rsidR="00DF3F9A" w:rsidRPr="0074176F">
        <w:rPr>
          <w:rFonts w:asciiTheme="minorHAnsi" w:hAnsiTheme="minorHAnsi" w:cs="Arial"/>
          <w:sz w:val="24"/>
          <w:szCs w:val="24"/>
        </w:rPr>
        <w:t>CTG-BK03</w:t>
      </w:r>
      <w:r w:rsidR="00066033">
        <w:rPr>
          <w:rFonts w:asciiTheme="minorHAnsi" w:hAnsiTheme="minorHAnsi" w:cs="Arial"/>
          <w:sz w:val="24"/>
          <w:szCs w:val="24"/>
        </w:rPr>
        <w:t>2</w:t>
      </w:r>
      <w:r w:rsidR="00FC559A">
        <w:rPr>
          <w:rFonts w:asciiTheme="minorHAnsi" w:hAnsiTheme="minorHAnsi" w:cs="Arial"/>
          <w:sz w:val="24"/>
          <w:szCs w:val="24"/>
        </w:rPr>
        <w:t>S</w:t>
      </w:r>
      <w:r w:rsidR="004954FC" w:rsidRPr="0074176F">
        <w:rPr>
          <w:rFonts w:asciiTheme="minorHAnsi" w:hAnsiTheme="minorHAnsi" w:cs="Arial"/>
          <w:sz w:val="24"/>
          <w:szCs w:val="24"/>
        </w:rPr>
        <w:tab/>
      </w:r>
      <w:r w:rsidRPr="0074176F">
        <w:rPr>
          <w:rFonts w:asciiTheme="minorHAnsi" w:hAnsiTheme="minorHAnsi" w:cs="Arial"/>
          <w:sz w:val="24"/>
          <w:szCs w:val="24"/>
        </w:rPr>
        <w:tab/>
      </w:r>
      <w:r w:rsidR="001965B7" w:rsidRPr="0074176F">
        <w:rPr>
          <w:rFonts w:asciiTheme="minorHAnsi" w:hAnsiTheme="minorHAnsi" w:cs="Arial"/>
          <w:sz w:val="24"/>
          <w:szCs w:val="24"/>
        </w:rPr>
        <w:tab/>
      </w:r>
      <w:r w:rsidR="001965B7" w:rsidRPr="0074176F">
        <w:rPr>
          <w:rFonts w:asciiTheme="minorHAnsi" w:hAnsiTheme="minorHAnsi" w:cs="Arial"/>
          <w:sz w:val="24"/>
          <w:szCs w:val="24"/>
        </w:rPr>
        <w:tab/>
      </w:r>
      <w:r w:rsidR="00784202" w:rsidRPr="0074176F">
        <w:rPr>
          <w:rFonts w:asciiTheme="minorHAnsi" w:hAnsiTheme="minorHAnsi" w:cs="Arial"/>
          <w:sz w:val="24"/>
          <w:szCs w:val="24"/>
        </w:rPr>
        <w:tab/>
      </w:r>
      <w:r w:rsidR="00784202" w:rsidRPr="0074176F">
        <w:rPr>
          <w:rFonts w:asciiTheme="minorHAnsi" w:hAnsiTheme="minorHAnsi" w:cs="Arial"/>
          <w:sz w:val="24"/>
          <w:szCs w:val="24"/>
        </w:rPr>
        <w:tab/>
      </w:r>
      <w:r w:rsidRPr="0074176F">
        <w:rPr>
          <w:rFonts w:asciiTheme="minorHAnsi" w:hAnsiTheme="minorHAnsi" w:cs="Arial"/>
          <w:sz w:val="24"/>
          <w:szCs w:val="24"/>
        </w:rPr>
        <w:t>1</w:t>
      </w:r>
      <w:r w:rsidR="00367BBA" w:rsidRPr="0074176F">
        <w:rPr>
          <w:rFonts w:asciiTheme="minorHAnsi" w:hAnsiTheme="minorHAnsi" w:cs="Arial"/>
          <w:sz w:val="24"/>
          <w:szCs w:val="24"/>
        </w:rPr>
        <w:t xml:space="preserve"> </w:t>
      </w:r>
      <w:r w:rsidR="00DF3F9A" w:rsidRPr="0074176F">
        <w:rPr>
          <w:rFonts w:asciiTheme="minorHAnsi" w:hAnsiTheme="minorHAnsi" w:cs="Arial"/>
          <w:sz w:val="24"/>
          <w:szCs w:val="24"/>
        </w:rPr>
        <w:t>kit</w:t>
      </w:r>
      <w:r w:rsidR="00E55E0A" w:rsidRPr="0074176F">
        <w:rPr>
          <w:rFonts w:asciiTheme="minorHAnsi" w:hAnsiTheme="minorHAnsi" w:cs="Arial"/>
          <w:sz w:val="24"/>
          <w:szCs w:val="24"/>
        </w:rPr>
        <w:t xml:space="preserve">            </w:t>
      </w:r>
      <w:r w:rsidRPr="0074176F">
        <w:rPr>
          <w:rFonts w:asciiTheme="minorHAnsi" w:hAnsiTheme="minorHAnsi" w:cs="Arial"/>
          <w:sz w:val="24"/>
          <w:szCs w:val="24"/>
        </w:rPr>
        <w:tab/>
      </w:r>
    </w:p>
    <w:p w14:paraId="3FBC65DC" w14:textId="77777777" w:rsidR="0011790C" w:rsidRPr="0074176F" w:rsidRDefault="0011790C" w:rsidP="00E55E0A">
      <w:pPr>
        <w:spacing w:after="0" w:line="240" w:lineRule="auto"/>
        <w:rPr>
          <w:rFonts w:asciiTheme="minorHAnsi" w:hAnsiTheme="minorHAnsi" w:cs="Arial"/>
          <w:sz w:val="24"/>
          <w:szCs w:val="24"/>
        </w:rPr>
      </w:pPr>
    </w:p>
    <w:p w14:paraId="3794D72E" w14:textId="553E600E" w:rsidR="004868EC" w:rsidRPr="0074176F" w:rsidRDefault="0011790C" w:rsidP="004868EC">
      <w:pPr>
        <w:spacing w:after="0" w:line="240" w:lineRule="auto"/>
        <w:rPr>
          <w:rFonts w:asciiTheme="minorHAnsi" w:hAnsiTheme="minorHAnsi" w:cs="Arial"/>
          <w:b/>
          <w:sz w:val="24"/>
          <w:szCs w:val="24"/>
        </w:rPr>
      </w:pPr>
      <w:r w:rsidRPr="0074176F">
        <w:rPr>
          <w:rFonts w:asciiTheme="minorHAnsi" w:hAnsiTheme="minorHAnsi" w:cs="Arial"/>
          <w:b/>
          <w:sz w:val="24"/>
          <w:szCs w:val="24"/>
        </w:rPr>
        <w:t>Product Description</w:t>
      </w:r>
    </w:p>
    <w:p w14:paraId="29478C1B" w14:textId="62B86C7A" w:rsidR="00467359" w:rsidRDefault="00467359" w:rsidP="007E3515">
      <w:pPr>
        <w:spacing w:after="0" w:line="240" w:lineRule="auto"/>
        <w:rPr>
          <w:rFonts w:asciiTheme="minorHAnsi" w:hAnsiTheme="minorHAnsi"/>
          <w:sz w:val="24"/>
          <w:szCs w:val="24"/>
        </w:rPr>
      </w:pPr>
      <w:r w:rsidRPr="0002246B">
        <w:rPr>
          <w:rFonts w:asciiTheme="minorHAnsi" w:hAnsiTheme="minorHAnsi"/>
          <w:sz w:val="24"/>
          <w:szCs w:val="24"/>
        </w:rPr>
        <w:t xml:space="preserve">Myeloperoxidase (MPO) </w:t>
      </w:r>
      <w:r w:rsidR="00FC559A">
        <w:rPr>
          <w:rFonts w:asciiTheme="minorHAnsi" w:hAnsiTheme="minorHAnsi"/>
          <w:sz w:val="24"/>
          <w:szCs w:val="24"/>
        </w:rPr>
        <w:t>Inhibitor Screening</w:t>
      </w:r>
      <w:r w:rsidRPr="0002246B">
        <w:rPr>
          <w:rFonts w:asciiTheme="minorHAnsi" w:hAnsiTheme="minorHAnsi"/>
          <w:sz w:val="24"/>
          <w:szCs w:val="24"/>
        </w:rPr>
        <w:t xml:space="preserve"> Assay Kit is a rapid, simple, sensitive, and reliable assay suitable for use as a high throughput MPO activity </w:t>
      </w:r>
      <w:r w:rsidR="00FC559A">
        <w:rPr>
          <w:rFonts w:asciiTheme="minorHAnsi" w:hAnsiTheme="minorHAnsi"/>
          <w:sz w:val="24"/>
          <w:szCs w:val="24"/>
        </w:rPr>
        <w:t>inhibitor screening</w:t>
      </w:r>
      <w:r w:rsidRPr="0002246B">
        <w:rPr>
          <w:rFonts w:asciiTheme="minorHAnsi" w:hAnsiTheme="minorHAnsi"/>
          <w:sz w:val="24"/>
          <w:szCs w:val="24"/>
        </w:rPr>
        <w:t>.</w:t>
      </w:r>
      <w:r>
        <w:rPr>
          <w:rFonts w:asciiTheme="minorHAnsi" w:hAnsiTheme="minorHAnsi"/>
          <w:sz w:val="24"/>
          <w:szCs w:val="24"/>
        </w:rPr>
        <w:t xml:space="preserve"> </w:t>
      </w:r>
      <w:r w:rsidRPr="0002246B">
        <w:rPr>
          <w:rFonts w:asciiTheme="minorHAnsi" w:hAnsiTheme="minorHAnsi"/>
          <w:sz w:val="24"/>
          <w:szCs w:val="24"/>
        </w:rPr>
        <w:t xml:space="preserve">In the MPO assay protocol, myeloperoxidase produces </w:t>
      </w:r>
      <w:proofErr w:type="spellStart"/>
      <w:r w:rsidRPr="0002246B">
        <w:rPr>
          <w:rFonts w:asciiTheme="minorHAnsi" w:hAnsiTheme="minorHAnsi"/>
          <w:sz w:val="24"/>
          <w:szCs w:val="24"/>
        </w:rPr>
        <w:t>HClO</w:t>
      </w:r>
      <w:proofErr w:type="spellEnd"/>
      <w:r w:rsidRPr="0002246B">
        <w:rPr>
          <w:rFonts w:asciiTheme="minorHAnsi" w:hAnsiTheme="minorHAnsi"/>
          <w:sz w:val="24"/>
          <w:szCs w:val="24"/>
        </w:rPr>
        <w:t xml:space="preserve"> from H</w:t>
      </w:r>
      <w:r w:rsidRPr="003664A7">
        <w:rPr>
          <w:rFonts w:asciiTheme="minorHAnsi" w:hAnsiTheme="minorHAnsi"/>
          <w:sz w:val="24"/>
          <w:szCs w:val="24"/>
          <w:vertAlign w:val="subscript"/>
        </w:rPr>
        <w:t>2</w:t>
      </w:r>
      <w:r w:rsidRPr="0002246B">
        <w:rPr>
          <w:rFonts w:asciiTheme="minorHAnsi" w:hAnsiTheme="minorHAnsi"/>
          <w:sz w:val="24"/>
          <w:szCs w:val="24"/>
        </w:rPr>
        <w:t>O</w:t>
      </w:r>
      <w:r w:rsidRPr="003664A7">
        <w:rPr>
          <w:rFonts w:asciiTheme="minorHAnsi" w:hAnsiTheme="minorHAnsi"/>
          <w:sz w:val="24"/>
          <w:szCs w:val="24"/>
          <w:vertAlign w:val="subscript"/>
        </w:rPr>
        <w:t>2</w:t>
      </w:r>
      <w:r w:rsidRPr="0002246B">
        <w:rPr>
          <w:rFonts w:asciiTheme="minorHAnsi" w:hAnsiTheme="minorHAnsi"/>
          <w:sz w:val="24"/>
          <w:szCs w:val="24"/>
        </w:rPr>
        <w:t xml:space="preserve"> and Cl</w:t>
      </w:r>
      <w:r w:rsidRPr="003664A7">
        <w:rPr>
          <w:rFonts w:asciiTheme="minorHAnsi" w:hAnsiTheme="minorHAnsi"/>
          <w:sz w:val="24"/>
          <w:szCs w:val="24"/>
          <w:vertAlign w:val="superscript"/>
        </w:rPr>
        <w:t>-</w:t>
      </w:r>
      <w:r w:rsidRPr="0002246B">
        <w:rPr>
          <w:rFonts w:asciiTheme="minorHAnsi" w:hAnsiTheme="minorHAnsi"/>
          <w:sz w:val="24"/>
          <w:szCs w:val="24"/>
        </w:rPr>
        <w:t xml:space="preserve">. </w:t>
      </w:r>
      <w:r w:rsidR="007F2047" w:rsidRPr="007F2047">
        <w:rPr>
          <w:rFonts w:asciiTheme="minorHAnsi" w:hAnsiTheme="minorHAnsi"/>
          <w:sz w:val="24"/>
          <w:szCs w:val="24"/>
        </w:rPr>
        <w:t xml:space="preserve">Myeloperoxidase (MPO) is a peroxidase enzyme (EC 1.11.1.7) most abundantly present in neutrophil granulocytes. It is a green hemoprotein found in neutrophils and monocytes that catalyzes the reaction of hydrogen peroxide and halide ions to form cytotoxic acids and other intermediates that play a role in the oxygen-dependent killing of tumor cells and microorganisms. Its heme pigment causes the green color in secretions rich in neutrophils, such as some forms of mucus. </w:t>
      </w:r>
      <w:r w:rsidR="00040C36">
        <w:rPr>
          <w:rFonts w:asciiTheme="minorHAnsi" w:hAnsiTheme="minorHAnsi"/>
          <w:sz w:val="24"/>
          <w:szCs w:val="24"/>
        </w:rPr>
        <w:t>F</w:t>
      </w:r>
      <w:r w:rsidR="007F2047" w:rsidRPr="007F2047">
        <w:rPr>
          <w:rFonts w:asciiTheme="minorHAnsi" w:hAnsiTheme="minorHAnsi"/>
          <w:sz w:val="24"/>
          <w:szCs w:val="24"/>
        </w:rPr>
        <w:t>urthermore, it can oxidize tyrosine to a tyrosyl radical using hydrogen peroxide as an oxidizing agent.</w:t>
      </w:r>
      <w:r w:rsidR="007E3515">
        <w:rPr>
          <w:rFonts w:asciiTheme="minorHAnsi" w:hAnsiTheme="minorHAnsi"/>
          <w:sz w:val="24"/>
          <w:szCs w:val="24"/>
        </w:rPr>
        <w:t xml:space="preserve"> </w:t>
      </w:r>
      <w:proofErr w:type="spellStart"/>
      <w:r w:rsidR="00FC559A">
        <w:rPr>
          <w:rFonts w:asciiTheme="minorHAnsi" w:hAnsiTheme="minorHAnsi"/>
          <w:sz w:val="24"/>
          <w:szCs w:val="24"/>
        </w:rPr>
        <w:t>Celltechgen</w:t>
      </w:r>
      <w:r w:rsidR="00FC559A" w:rsidRPr="00FC559A">
        <w:rPr>
          <w:rFonts w:asciiTheme="minorHAnsi" w:hAnsiTheme="minorHAnsi"/>
          <w:sz w:val="24"/>
          <w:szCs w:val="24"/>
        </w:rPr>
        <w:t>’s</w:t>
      </w:r>
      <w:proofErr w:type="spellEnd"/>
      <w:r w:rsidR="00FC559A" w:rsidRPr="00FC559A">
        <w:rPr>
          <w:rFonts w:asciiTheme="minorHAnsi" w:hAnsiTheme="minorHAnsi"/>
          <w:sz w:val="24"/>
          <w:szCs w:val="24"/>
        </w:rPr>
        <w:t xml:space="preserve"> MPO Inhibitor Screening Assay provides convenient fluorescence-based methods for screening inhibitors to both the chlorination and peroxidation activities of MPO. The chlorination assay utilizes the non-fluorescent 2-[6-(4-aminophenoxy)-3-oxo-3H-xanthen-9-yl]-benzoic acid (APF), which is selectively cleaved by hypochlorite (-</w:t>
      </w:r>
      <w:proofErr w:type="spellStart"/>
      <w:r w:rsidR="00FC559A" w:rsidRPr="00FC559A">
        <w:rPr>
          <w:rFonts w:asciiTheme="minorHAnsi" w:hAnsiTheme="minorHAnsi"/>
          <w:sz w:val="24"/>
          <w:szCs w:val="24"/>
        </w:rPr>
        <w:t>OCl</w:t>
      </w:r>
      <w:proofErr w:type="spellEnd"/>
      <w:r w:rsidR="00FC559A" w:rsidRPr="00FC559A">
        <w:rPr>
          <w:rFonts w:asciiTheme="minorHAnsi" w:hAnsiTheme="minorHAnsi"/>
          <w:sz w:val="24"/>
          <w:szCs w:val="24"/>
        </w:rPr>
        <w:t xml:space="preserve">) to yield the highly fluorescent compound fluorescein. Fluorescein fluorescence is analyzed with an excitation wavelength of 480-490 nm and an emission wavelength of 515-520 nm. The peroxidation assay utilizes the peroxidase component of MPO, where a single two electron oxidation of native enzyme (MPO) to compound I (MPO-I) is followed by two successive one electron reductions back to native enzyme by compound II (MPO-II). The reaction between hydrogen peroxide and ADHP (10-acetyl-3,7-dihydroxyphenoxazine) produces the highly fluorescent compound resorufin. Resorufin fluorescence is analyzed with an excitation wavelength of 530-540 nm and an emission wavelength of 585-595 nm. The assay schemes are outlined in Figure </w:t>
      </w:r>
      <w:r w:rsidR="00FC559A">
        <w:rPr>
          <w:rFonts w:asciiTheme="minorHAnsi" w:hAnsiTheme="minorHAnsi"/>
          <w:sz w:val="24"/>
          <w:szCs w:val="24"/>
        </w:rPr>
        <w:t>below</w:t>
      </w:r>
      <w:r w:rsidR="00FC559A" w:rsidRPr="00FC559A">
        <w:rPr>
          <w:rFonts w:asciiTheme="minorHAnsi" w:hAnsiTheme="minorHAnsi"/>
          <w:sz w:val="24"/>
          <w:szCs w:val="24"/>
        </w:rPr>
        <w:t>.</w:t>
      </w:r>
      <w:r w:rsidR="00FC559A">
        <w:rPr>
          <w:rFonts w:asciiTheme="minorHAnsi" w:hAnsiTheme="minorHAnsi"/>
          <w:sz w:val="24"/>
          <w:szCs w:val="24"/>
        </w:rPr>
        <w:t xml:space="preserve"> </w:t>
      </w:r>
    </w:p>
    <w:p w14:paraId="178A542C" w14:textId="7D6BE5FE" w:rsidR="00DF3F9A" w:rsidRPr="0074176F" w:rsidRDefault="00A14D6E" w:rsidP="00DF3F9A">
      <w:pPr>
        <w:spacing w:after="0" w:line="240" w:lineRule="auto"/>
        <w:rPr>
          <w:rFonts w:asciiTheme="minorHAnsi" w:hAnsiTheme="minorHAnsi"/>
          <w:sz w:val="24"/>
          <w:szCs w:val="24"/>
        </w:rPr>
      </w:pPr>
      <w:r>
        <w:rPr>
          <w:rFonts w:asciiTheme="minorHAnsi" w:hAnsiTheme="minorHAnsi"/>
          <w:noProof/>
          <w:sz w:val="24"/>
          <w:szCs w:val="24"/>
        </w:rPr>
        <w:drawing>
          <wp:inline distT="0" distB="0" distL="0" distR="0" wp14:anchorId="67959364" wp14:editId="42D4EBEE">
            <wp:extent cx="5943600" cy="28289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28925"/>
                    </a:xfrm>
                    <a:prstGeom prst="rect">
                      <a:avLst/>
                    </a:prstGeom>
                    <a:noFill/>
                    <a:ln>
                      <a:noFill/>
                    </a:ln>
                  </pic:spPr>
                </pic:pic>
              </a:graphicData>
            </a:graphic>
          </wp:inline>
        </w:drawing>
      </w:r>
    </w:p>
    <w:p w14:paraId="31C1B1AF" w14:textId="77777777" w:rsidR="00467359" w:rsidRPr="0074176F" w:rsidRDefault="00467359" w:rsidP="0002246B">
      <w:pPr>
        <w:spacing w:after="0" w:line="240" w:lineRule="auto"/>
        <w:rPr>
          <w:rFonts w:asciiTheme="minorHAnsi" w:hAnsiTheme="minorHAnsi" w:cs="Arial"/>
          <w:sz w:val="24"/>
          <w:szCs w:val="24"/>
        </w:rPr>
      </w:pPr>
    </w:p>
    <w:p w14:paraId="0984D601" w14:textId="732BBFD0" w:rsidR="00E55E0A" w:rsidRPr="0074176F" w:rsidRDefault="00E55E0A" w:rsidP="00E55E0A">
      <w:pPr>
        <w:spacing w:after="0" w:line="240" w:lineRule="auto"/>
        <w:rPr>
          <w:rFonts w:asciiTheme="minorHAnsi" w:hAnsiTheme="minorHAnsi" w:cs="Arial"/>
          <w:b/>
          <w:sz w:val="24"/>
          <w:szCs w:val="24"/>
        </w:rPr>
      </w:pPr>
      <w:r w:rsidRPr="0074176F">
        <w:rPr>
          <w:rFonts w:asciiTheme="minorHAnsi" w:hAnsiTheme="minorHAnsi" w:cs="Arial"/>
          <w:b/>
          <w:sz w:val="24"/>
          <w:szCs w:val="24"/>
        </w:rPr>
        <w:t xml:space="preserve">Kit </w:t>
      </w:r>
      <w:r w:rsidR="00EA64A7" w:rsidRPr="0074176F">
        <w:rPr>
          <w:rFonts w:asciiTheme="minorHAnsi" w:hAnsiTheme="minorHAnsi" w:cs="Arial"/>
          <w:b/>
          <w:sz w:val="24"/>
          <w:szCs w:val="24"/>
        </w:rPr>
        <w:t>Size</w:t>
      </w:r>
    </w:p>
    <w:p w14:paraId="7240CE4B" w14:textId="1BD7E20B" w:rsidR="00EC5E43" w:rsidRPr="0074176F" w:rsidRDefault="00367BBA" w:rsidP="00AD3D9D">
      <w:pPr>
        <w:spacing w:after="0" w:line="240" w:lineRule="auto"/>
        <w:rPr>
          <w:rFonts w:asciiTheme="minorHAnsi" w:hAnsiTheme="minorHAnsi" w:cs="Arial"/>
          <w:sz w:val="24"/>
          <w:szCs w:val="24"/>
        </w:rPr>
      </w:pPr>
      <w:r w:rsidRPr="0074176F">
        <w:rPr>
          <w:rFonts w:asciiTheme="minorHAnsi" w:hAnsiTheme="minorHAnsi" w:cs="Arial"/>
          <w:sz w:val="24"/>
          <w:szCs w:val="24"/>
        </w:rPr>
        <w:t>1</w:t>
      </w:r>
      <w:r w:rsidR="00312B28" w:rsidRPr="0074176F">
        <w:rPr>
          <w:rFonts w:asciiTheme="minorHAnsi" w:hAnsiTheme="minorHAnsi" w:cs="Arial"/>
          <w:sz w:val="24"/>
          <w:szCs w:val="24"/>
        </w:rPr>
        <w:t>0</w:t>
      </w:r>
      <w:r w:rsidR="00784202" w:rsidRPr="0074176F">
        <w:rPr>
          <w:rFonts w:asciiTheme="minorHAnsi" w:hAnsiTheme="minorHAnsi" w:cs="Arial"/>
          <w:sz w:val="24"/>
          <w:szCs w:val="24"/>
        </w:rPr>
        <w:t xml:space="preserve">0 </w:t>
      </w:r>
      <w:proofErr w:type="spellStart"/>
      <w:r w:rsidR="00784202" w:rsidRPr="0074176F">
        <w:rPr>
          <w:rFonts w:asciiTheme="minorHAnsi" w:hAnsiTheme="minorHAnsi" w:cs="Arial"/>
          <w:sz w:val="24"/>
          <w:szCs w:val="24"/>
        </w:rPr>
        <w:t>rxns</w:t>
      </w:r>
      <w:proofErr w:type="spellEnd"/>
    </w:p>
    <w:p w14:paraId="7A5499C8" w14:textId="77777777" w:rsidR="00AD3D9D" w:rsidRPr="0074176F" w:rsidRDefault="00AD3D9D" w:rsidP="00AD3D9D">
      <w:pPr>
        <w:spacing w:after="0" w:line="240" w:lineRule="auto"/>
        <w:rPr>
          <w:rFonts w:asciiTheme="minorHAnsi" w:hAnsiTheme="minorHAnsi" w:cs="Arial"/>
          <w:sz w:val="24"/>
          <w:szCs w:val="24"/>
        </w:rPr>
      </w:pPr>
    </w:p>
    <w:p w14:paraId="54465F38" w14:textId="5B44BABE" w:rsidR="00241312" w:rsidRPr="0074176F" w:rsidRDefault="00241312" w:rsidP="00E55E0A">
      <w:pPr>
        <w:spacing w:after="0" w:line="240" w:lineRule="auto"/>
        <w:rPr>
          <w:rFonts w:asciiTheme="minorHAnsi" w:hAnsiTheme="minorHAnsi" w:cs="Arial"/>
          <w:b/>
          <w:sz w:val="24"/>
          <w:szCs w:val="24"/>
        </w:rPr>
      </w:pPr>
      <w:r w:rsidRPr="0074176F">
        <w:rPr>
          <w:rFonts w:asciiTheme="minorHAnsi" w:hAnsiTheme="minorHAnsi" w:cs="Arial"/>
          <w:b/>
          <w:sz w:val="24"/>
          <w:szCs w:val="24"/>
        </w:rPr>
        <w:t>Kit Components</w:t>
      </w:r>
    </w:p>
    <w:p w14:paraId="65E69D31" w14:textId="0DF22377" w:rsidR="007F2047" w:rsidRPr="007F2047" w:rsidRDefault="007F2047" w:rsidP="007F2047">
      <w:pPr>
        <w:spacing w:after="0" w:line="240" w:lineRule="auto"/>
        <w:rPr>
          <w:rFonts w:asciiTheme="minorHAnsi" w:eastAsia="DengXian" w:hAnsiTheme="minorHAnsi" w:cs="Arial"/>
          <w:sz w:val="24"/>
          <w:szCs w:val="24"/>
          <w:lang w:eastAsia="zh-CN"/>
        </w:rPr>
      </w:pPr>
      <w:r w:rsidRPr="007F2047">
        <w:rPr>
          <w:rFonts w:asciiTheme="minorHAnsi" w:eastAsia="DengXian" w:hAnsiTheme="minorHAnsi" w:cs="Arial"/>
          <w:sz w:val="24"/>
          <w:szCs w:val="24"/>
          <w:lang w:eastAsia="zh-CN"/>
        </w:rPr>
        <w:t xml:space="preserve">MPO Assay Buffer </w:t>
      </w:r>
      <w:r>
        <w:rPr>
          <w:rFonts w:asciiTheme="minorHAnsi" w:eastAsia="DengXian" w:hAnsiTheme="minorHAnsi" w:cs="Arial"/>
          <w:sz w:val="24"/>
          <w:szCs w:val="24"/>
          <w:lang w:eastAsia="zh-CN"/>
        </w:rPr>
        <w:tab/>
      </w:r>
      <w:r>
        <w:rPr>
          <w:rFonts w:asciiTheme="minorHAnsi" w:eastAsia="DengXian" w:hAnsiTheme="minorHAnsi" w:cs="Arial"/>
          <w:sz w:val="24"/>
          <w:szCs w:val="24"/>
          <w:lang w:eastAsia="zh-CN"/>
        </w:rPr>
        <w:tab/>
      </w:r>
      <w:r>
        <w:rPr>
          <w:rFonts w:asciiTheme="minorHAnsi" w:eastAsia="DengXian" w:hAnsiTheme="minorHAnsi" w:cs="Arial"/>
          <w:sz w:val="24"/>
          <w:szCs w:val="24"/>
          <w:lang w:eastAsia="zh-CN"/>
        </w:rPr>
        <w:tab/>
      </w:r>
      <w:r w:rsidR="007E3515">
        <w:rPr>
          <w:rFonts w:asciiTheme="minorHAnsi" w:eastAsia="DengXian" w:hAnsiTheme="minorHAnsi" w:cs="Arial"/>
          <w:sz w:val="24"/>
          <w:szCs w:val="24"/>
          <w:lang w:eastAsia="zh-CN"/>
        </w:rPr>
        <w:tab/>
        <w:t>50</w:t>
      </w:r>
      <w:r w:rsidRPr="007F2047">
        <w:rPr>
          <w:rFonts w:asciiTheme="minorHAnsi" w:eastAsia="DengXian" w:hAnsiTheme="minorHAnsi" w:cs="Arial"/>
          <w:sz w:val="24"/>
          <w:szCs w:val="24"/>
          <w:lang w:eastAsia="zh-CN"/>
        </w:rPr>
        <w:t xml:space="preserve"> ml</w:t>
      </w:r>
      <w:r w:rsidR="00413D68">
        <w:rPr>
          <w:rFonts w:asciiTheme="minorHAnsi" w:eastAsia="DengXian" w:hAnsiTheme="minorHAnsi" w:cs="Arial"/>
          <w:sz w:val="24"/>
          <w:szCs w:val="24"/>
          <w:lang w:eastAsia="zh-CN"/>
        </w:rPr>
        <w:tab/>
      </w:r>
      <w:r w:rsidR="00413D68">
        <w:rPr>
          <w:rFonts w:asciiTheme="minorHAnsi" w:eastAsia="DengXian" w:hAnsiTheme="minorHAnsi" w:cs="Arial"/>
          <w:sz w:val="24"/>
          <w:szCs w:val="24"/>
          <w:lang w:eastAsia="zh-CN"/>
        </w:rPr>
        <w:tab/>
      </w:r>
    </w:p>
    <w:p w14:paraId="41615FFB" w14:textId="4FB1C7F4" w:rsidR="00413D68" w:rsidRPr="00FC559A" w:rsidRDefault="00413D68" w:rsidP="00413D68">
      <w:pPr>
        <w:spacing w:after="0" w:line="240" w:lineRule="auto"/>
        <w:rPr>
          <w:rFonts w:asciiTheme="minorHAnsi" w:hAnsiTheme="minorHAnsi" w:cs="Arial"/>
          <w:sz w:val="24"/>
          <w:szCs w:val="24"/>
        </w:rPr>
      </w:pPr>
      <w:r w:rsidRPr="00FC559A">
        <w:rPr>
          <w:rFonts w:asciiTheme="minorHAnsi" w:hAnsiTheme="minorHAnsi" w:cs="Arial"/>
          <w:sz w:val="24"/>
          <w:szCs w:val="24"/>
        </w:rPr>
        <w:t>MPO Chlorination Substrate</w:t>
      </w:r>
      <w:r w:rsidRPr="00FC559A">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AF34C4">
        <w:rPr>
          <w:rFonts w:asciiTheme="minorHAnsi" w:hAnsiTheme="minorHAnsi" w:cs="Arial"/>
          <w:sz w:val="24"/>
          <w:szCs w:val="24"/>
        </w:rPr>
        <w:t>1</w:t>
      </w:r>
      <w:r w:rsidR="00AF34C4" w:rsidRPr="007E3515">
        <w:rPr>
          <w:rFonts w:asciiTheme="minorHAnsi" w:hAnsiTheme="minorHAnsi" w:cs="Arial"/>
          <w:sz w:val="24"/>
          <w:szCs w:val="24"/>
        </w:rPr>
        <w:t>00 µl</w:t>
      </w:r>
      <w:r w:rsidRPr="00FC559A">
        <w:rPr>
          <w:rFonts w:asciiTheme="minorHAnsi" w:hAnsiTheme="minorHAnsi" w:cs="Arial"/>
          <w:sz w:val="24"/>
          <w:szCs w:val="24"/>
        </w:rPr>
        <w:tab/>
      </w:r>
      <w:r>
        <w:rPr>
          <w:rFonts w:asciiTheme="minorHAnsi" w:hAnsiTheme="minorHAnsi" w:cs="Arial"/>
          <w:sz w:val="24"/>
          <w:szCs w:val="24"/>
        </w:rPr>
        <w:tab/>
      </w:r>
    </w:p>
    <w:p w14:paraId="13217096" w14:textId="1E829385" w:rsidR="007E3515" w:rsidRDefault="007E3515" w:rsidP="007E3515">
      <w:pPr>
        <w:spacing w:after="0" w:line="240" w:lineRule="auto"/>
        <w:rPr>
          <w:rFonts w:asciiTheme="minorHAnsi" w:hAnsiTheme="minorHAnsi" w:cs="Arial"/>
          <w:sz w:val="24"/>
          <w:szCs w:val="24"/>
        </w:rPr>
      </w:pPr>
      <w:r w:rsidRPr="007E3515">
        <w:rPr>
          <w:rFonts w:asciiTheme="minorHAnsi" w:hAnsiTheme="minorHAnsi" w:cs="Arial"/>
          <w:sz w:val="24"/>
          <w:szCs w:val="24"/>
        </w:rPr>
        <w:t xml:space="preserve">MPO Peroxidation Substrate (in DMSO) </w:t>
      </w:r>
      <w:r>
        <w:rPr>
          <w:rFonts w:asciiTheme="minorHAnsi" w:hAnsiTheme="minorHAnsi" w:cs="Arial"/>
          <w:sz w:val="24"/>
          <w:szCs w:val="24"/>
        </w:rPr>
        <w:tab/>
      </w:r>
      <w:r w:rsidR="00AF34C4">
        <w:rPr>
          <w:rFonts w:asciiTheme="minorHAnsi" w:hAnsiTheme="minorHAnsi" w:cs="Arial"/>
          <w:sz w:val="24"/>
          <w:szCs w:val="24"/>
        </w:rPr>
        <w:t>1</w:t>
      </w:r>
      <w:r w:rsidRPr="007E3515">
        <w:rPr>
          <w:rFonts w:asciiTheme="minorHAnsi" w:hAnsiTheme="minorHAnsi" w:cs="Arial"/>
          <w:sz w:val="24"/>
          <w:szCs w:val="24"/>
        </w:rPr>
        <w:t>00 µl</w:t>
      </w:r>
    </w:p>
    <w:p w14:paraId="3FA30FF8" w14:textId="09013F17" w:rsidR="007E3515" w:rsidRPr="007E3515" w:rsidRDefault="007E3515" w:rsidP="007E3515">
      <w:pPr>
        <w:spacing w:after="0" w:line="240" w:lineRule="auto"/>
        <w:rPr>
          <w:rFonts w:asciiTheme="minorHAnsi" w:hAnsiTheme="minorHAnsi" w:cs="Arial"/>
          <w:sz w:val="24"/>
          <w:szCs w:val="24"/>
        </w:rPr>
      </w:pPr>
      <w:r w:rsidRPr="007E3515">
        <w:rPr>
          <w:rFonts w:asciiTheme="minorHAnsi" w:hAnsiTheme="minorHAnsi" w:cs="Arial"/>
          <w:sz w:val="24"/>
          <w:szCs w:val="24"/>
        </w:rPr>
        <w:t xml:space="preserve">Hydrogen Peroxide (0.88 M) </w:t>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Pr="007E3515">
        <w:rPr>
          <w:rFonts w:asciiTheme="minorHAnsi" w:hAnsiTheme="minorHAnsi" w:cs="Arial"/>
          <w:sz w:val="24"/>
          <w:szCs w:val="24"/>
        </w:rPr>
        <w:t>50 µl</w:t>
      </w:r>
    </w:p>
    <w:p w14:paraId="31442516" w14:textId="6F2168EA" w:rsidR="00413D68" w:rsidRPr="00FC559A" w:rsidRDefault="00413D68" w:rsidP="00413D68">
      <w:pPr>
        <w:spacing w:after="0" w:line="240" w:lineRule="auto"/>
        <w:rPr>
          <w:rFonts w:asciiTheme="minorHAnsi" w:hAnsiTheme="minorHAnsi" w:cs="Arial"/>
          <w:sz w:val="24"/>
          <w:szCs w:val="24"/>
        </w:rPr>
      </w:pPr>
      <w:r w:rsidRPr="00FC559A">
        <w:rPr>
          <w:rFonts w:asciiTheme="minorHAnsi" w:hAnsiTheme="minorHAnsi" w:cs="Arial"/>
          <w:sz w:val="24"/>
          <w:szCs w:val="24"/>
        </w:rPr>
        <w:t>MPO Inhibitor</w:t>
      </w:r>
      <w:r w:rsidRPr="00FC559A">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Pr>
          <w:rFonts w:asciiTheme="minorHAnsi" w:hAnsiTheme="minorHAnsi" w:cs="Arial"/>
          <w:sz w:val="24"/>
          <w:szCs w:val="24"/>
        </w:rPr>
        <w:tab/>
      </w:r>
      <w:r w:rsidR="00AF34C4">
        <w:rPr>
          <w:rFonts w:asciiTheme="minorHAnsi" w:hAnsiTheme="minorHAnsi" w:cs="Arial"/>
          <w:sz w:val="24"/>
          <w:szCs w:val="24"/>
        </w:rPr>
        <w:t>50</w:t>
      </w:r>
      <w:r w:rsidR="00AF34C4" w:rsidRPr="007E3515">
        <w:rPr>
          <w:rFonts w:asciiTheme="minorHAnsi" w:hAnsiTheme="minorHAnsi" w:cs="Arial"/>
          <w:sz w:val="24"/>
          <w:szCs w:val="24"/>
        </w:rPr>
        <w:t xml:space="preserve"> µl</w:t>
      </w:r>
      <w:r w:rsidRPr="00FC559A">
        <w:rPr>
          <w:rFonts w:asciiTheme="minorHAnsi" w:hAnsiTheme="minorHAnsi" w:cs="Arial"/>
          <w:sz w:val="24"/>
          <w:szCs w:val="24"/>
        </w:rPr>
        <w:tab/>
      </w:r>
      <w:r>
        <w:rPr>
          <w:rFonts w:asciiTheme="minorHAnsi" w:hAnsiTheme="minorHAnsi" w:cs="Arial"/>
          <w:sz w:val="24"/>
          <w:szCs w:val="24"/>
        </w:rPr>
        <w:tab/>
      </w:r>
    </w:p>
    <w:p w14:paraId="6C9C4A5E" w14:textId="2971B9E9" w:rsidR="00FC559A" w:rsidRPr="00FC559A" w:rsidRDefault="00FC559A" w:rsidP="00FC559A">
      <w:pPr>
        <w:spacing w:after="0" w:line="240" w:lineRule="auto"/>
        <w:rPr>
          <w:rFonts w:asciiTheme="minorHAnsi" w:hAnsiTheme="minorHAnsi" w:cs="Arial"/>
          <w:sz w:val="24"/>
          <w:szCs w:val="24"/>
        </w:rPr>
      </w:pPr>
      <w:r w:rsidRPr="00FC559A">
        <w:rPr>
          <w:rFonts w:asciiTheme="minorHAnsi" w:hAnsiTheme="minorHAnsi" w:cs="Arial"/>
          <w:sz w:val="24"/>
          <w:szCs w:val="24"/>
        </w:rPr>
        <w:t>Myeloperoxidase Control</w:t>
      </w:r>
      <w:r w:rsidRPr="00FC559A">
        <w:rPr>
          <w:rFonts w:asciiTheme="minorHAnsi" w:hAnsiTheme="minorHAnsi" w:cs="Arial"/>
          <w:sz w:val="24"/>
          <w:szCs w:val="24"/>
        </w:rPr>
        <w:tab/>
      </w:r>
      <w:r>
        <w:rPr>
          <w:rFonts w:asciiTheme="minorHAnsi" w:hAnsiTheme="minorHAnsi" w:cs="Arial"/>
          <w:sz w:val="24"/>
          <w:szCs w:val="24"/>
        </w:rPr>
        <w:tab/>
      </w:r>
      <w:r w:rsidR="00413D68">
        <w:rPr>
          <w:rFonts w:asciiTheme="minorHAnsi" w:hAnsiTheme="minorHAnsi" w:cs="Arial"/>
          <w:sz w:val="24"/>
          <w:szCs w:val="24"/>
        </w:rPr>
        <w:tab/>
      </w:r>
      <w:r w:rsidR="00AF34C4">
        <w:rPr>
          <w:rFonts w:asciiTheme="minorHAnsi" w:hAnsiTheme="minorHAnsi" w:cs="Arial"/>
          <w:sz w:val="24"/>
          <w:szCs w:val="24"/>
        </w:rPr>
        <w:t>50</w:t>
      </w:r>
      <w:r w:rsidR="00AF34C4" w:rsidRPr="007E3515">
        <w:rPr>
          <w:rFonts w:asciiTheme="minorHAnsi" w:hAnsiTheme="minorHAnsi" w:cs="Arial"/>
          <w:sz w:val="24"/>
          <w:szCs w:val="24"/>
        </w:rPr>
        <w:t xml:space="preserve"> µl</w:t>
      </w:r>
      <w:r w:rsidRPr="00FC559A">
        <w:rPr>
          <w:rFonts w:asciiTheme="minorHAnsi" w:hAnsiTheme="minorHAnsi" w:cs="Arial"/>
          <w:sz w:val="24"/>
          <w:szCs w:val="24"/>
        </w:rPr>
        <w:tab/>
      </w:r>
      <w:r w:rsidR="004A4327">
        <w:rPr>
          <w:rFonts w:asciiTheme="minorHAnsi" w:hAnsiTheme="minorHAnsi" w:cs="Arial"/>
          <w:sz w:val="24"/>
          <w:szCs w:val="24"/>
        </w:rPr>
        <w:tab/>
      </w:r>
    </w:p>
    <w:p w14:paraId="4DDBEDD9" w14:textId="77777777" w:rsidR="00FC559A" w:rsidRPr="0074176F" w:rsidRDefault="00FC559A" w:rsidP="00FC559A">
      <w:pPr>
        <w:spacing w:after="0" w:line="240" w:lineRule="auto"/>
        <w:rPr>
          <w:rFonts w:asciiTheme="minorHAnsi" w:hAnsiTheme="minorHAnsi" w:cs="Arial"/>
          <w:sz w:val="24"/>
          <w:szCs w:val="24"/>
        </w:rPr>
      </w:pPr>
    </w:p>
    <w:p w14:paraId="6A5F78B3" w14:textId="77777777" w:rsidR="0011790C" w:rsidRPr="0074176F" w:rsidRDefault="0011790C" w:rsidP="00E55E0A">
      <w:pPr>
        <w:spacing w:after="0" w:line="240" w:lineRule="auto"/>
        <w:rPr>
          <w:rFonts w:asciiTheme="minorHAnsi" w:hAnsiTheme="minorHAnsi" w:cs="Arial"/>
          <w:b/>
          <w:sz w:val="24"/>
          <w:szCs w:val="24"/>
        </w:rPr>
      </w:pPr>
      <w:r w:rsidRPr="0074176F">
        <w:rPr>
          <w:rFonts w:asciiTheme="minorHAnsi" w:hAnsiTheme="minorHAnsi" w:cs="Arial"/>
          <w:b/>
          <w:sz w:val="24"/>
          <w:szCs w:val="24"/>
        </w:rPr>
        <w:t>Kit storage/stability</w:t>
      </w:r>
      <w:r w:rsidRPr="0074176F">
        <w:rPr>
          <w:rFonts w:asciiTheme="minorHAnsi" w:hAnsiTheme="minorHAnsi" w:cs="Arial"/>
          <w:b/>
          <w:sz w:val="24"/>
          <w:szCs w:val="24"/>
        </w:rPr>
        <w:tab/>
      </w:r>
    </w:p>
    <w:p w14:paraId="087B5602" w14:textId="77777777" w:rsidR="00E57639" w:rsidRPr="00E57639" w:rsidRDefault="00E57639" w:rsidP="00E57639">
      <w:pPr>
        <w:spacing w:after="0" w:line="240" w:lineRule="auto"/>
        <w:rPr>
          <w:rFonts w:asciiTheme="minorHAnsi" w:eastAsia="SimSun" w:hAnsiTheme="minorHAnsi" w:cs="MinionPro-Regular"/>
          <w:sz w:val="24"/>
          <w:szCs w:val="24"/>
          <w:lang w:eastAsia="zh-CN"/>
        </w:rPr>
      </w:pPr>
      <w:r w:rsidRPr="00E57639">
        <w:rPr>
          <w:rFonts w:asciiTheme="minorHAnsi" w:eastAsia="SimSun" w:hAnsiTheme="minorHAnsi" w:cs="MinionPro-Regular"/>
          <w:sz w:val="24"/>
          <w:szCs w:val="24"/>
          <w:lang w:eastAsia="zh-CN"/>
        </w:rPr>
        <w:t>Store kit at -20°C protected from light. Allow Assay Buffer to warm to room temperature</w:t>
      </w:r>
    </w:p>
    <w:p w14:paraId="6C09A421" w14:textId="02C4943F" w:rsidR="005228C6" w:rsidRDefault="00E57639" w:rsidP="00E57639">
      <w:pPr>
        <w:spacing w:after="0" w:line="240" w:lineRule="auto"/>
        <w:rPr>
          <w:rFonts w:asciiTheme="minorHAnsi" w:eastAsia="SimSun" w:hAnsiTheme="minorHAnsi" w:cs="MinionPro-Regular"/>
          <w:sz w:val="24"/>
          <w:szCs w:val="24"/>
          <w:lang w:eastAsia="zh-CN"/>
        </w:rPr>
      </w:pPr>
      <w:r w:rsidRPr="00E57639">
        <w:rPr>
          <w:rFonts w:asciiTheme="minorHAnsi" w:eastAsia="SimSun" w:hAnsiTheme="minorHAnsi" w:cs="MinionPro-Regular"/>
          <w:sz w:val="24"/>
          <w:szCs w:val="24"/>
          <w:lang w:eastAsia="zh-CN"/>
        </w:rPr>
        <w:t xml:space="preserve">before use. Briefly centrifuge small vials before opening. </w:t>
      </w:r>
    </w:p>
    <w:p w14:paraId="4A77F360" w14:textId="77777777" w:rsidR="00E57639" w:rsidRPr="00E57639" w:rsidRDefault="00E57639" w:rsidP="00E57639">
      <w:pPr>
        <w:spacing w:after="0" w:line="240" w:lineRule="auto"/>
        <w:rPr>
          <w:rFonts w:asciiTheme="minorHAnsi" w:eastAsia="SimSun" w:hAnsiTheme="minorHAnsi" w:cs="MinionPro-Regular"/>
          <w:sz w:val="24"/>
          <w:szCs w:val="24"/>
          <w:lang w:eastAsia="zh-CN"/>
        </w:rPr>
      </w:pPr>
    </w:p>
    <w:p w14:paraId="4901D0C2" w14:textId="7AC1F751" w:rsidR="0011790C" w:rsidRPr="0074176F" w:rsidRDefault="0011790C" w:rsidP="00E55E0A">
      <w:pPr>
        <w:spacing w:after="0" w:line="240" w:lineRule="auto"/>
        <w:rPr>
          <w:rFonts w:asciiTheme="minorHAnsi" w:hAnsiTheme="minorHAnsi" w:cs="Arial"/>
          <w:b/>
          <w:sz w:val="24"/>
          <w:szCs w:val="24"/>
        </w:rPr>
      </w:pPr>
      <w:r w:rsidRPr="0074176F">
        <w:rPr>
          <w:rFonts w:asciiTheme="minorHAnsi" w:hAnsiTheme="minorHAnsi" w:cs="Arial"/>
          <w:b/>
          <w:sz w:val="24"/>
          <w:szCs w:val="24"/>
        </w:rPr>
        <w:t>Usage</w:t>
      </w:r>
    </w:p>
    <w:p w14:paraId="2FA0E95E" w14:textId="4BD8EA70" w:rsidR="00795DC4" w:rsidRDefault="0011790C" w:rsidP="00E55E0A">
      <w:pPr>
        <w:spacing w:after="0" w:line="240" w:lineRule="auto"/>
        <w:rPr>
          <w:rFonts w:asciiTheme="minorHAnsi" w:hAnsiTheme="minorHAnsi" w:cs="Arial"/>
          <w:sz w:val="24"/>
          <w:szCs w:val="24"/>
        </w:rPr>
      </w:pPr>
      <w:r w:rsidRPr="0074176F">
        <w:rPr>
          <w:rFonts w:asciiTheme="minorHAnsi" w:hAnsiTheme="minorHAnsi" w:cs="Arial"/>
          <w:sz w:val="24"/>
          <w:szCs w:val="24"/>
        </w:rPr>
        <w:t xml:space="preserve">Celltechgen provides high-quality reagents and materials for research use only. For proper handling of potentially hazardous chemicals, please </w:t>
      </w:r>
      <w:r w:rsidR="00E677FB" w:rsidRPr="0074176F">
        <w:rPr>
          <w:rFonts w:asciiTheme="minorHAnsi" w:hAnsiTheme="minorHAnsi" w:cs="Arial"/>
          <w:sz w:val="24"/>
          <w:szCs w:val="24"/>
        </w:rPr>
        <w:t>request</w:t>
      </w:r>
      <w:r w:rsidRPr="0074176F">
        <w:rPr>
          <w:rFonts w:asciiTheme="minorHAnsi" w:hAnsiTheme="minorHAnsi" w:cs="Arial"/>
          <w:sz w:val="24"/>
          <w:szCs w:val="24"/>
        </w:rPr>
        <w:t xml:space="preserve"> the Safety Data Sheet (SDS) provided for the product. </w:t>
      </w:r>
    </w:p>
    <w:p w14:paraId="1EF1AF25" w14:textId="3498C9B1" w:rsidR="008C0C05" w:rsidRDefault="008C0C05">
      <w:pPr>
        <w:spacing w:after="0" w:line="240" w:lineRule="auto"/>
        <w:rPr>
          <w:rFonts w:asciiTheme="minorHAnsi" w:hAnsiTheme="minorHAnsi" w:cs="Arial"/>
          <w:sz w:val="24"/>
          <w:szCs w:val="24"/>
        </w:rPr>
      </w:pPr>
    </w:p>
    <w:p w14:paraId="647E6031" w14:textId="4ED2D334" w:rsidR="00486E54" w:rsidRPr="00486E54" w:rsidRDefault="00486E54">
      <w:pPr>
        <w:spacing w:after="0" w:line="240" w:lineRule="auto"/>
        <w:rPr>
          <w:rFonts w:asciiTheme="minorHAnsi" w:hAnsiTheme="minorHAnsi" w:cs="Arial"/>
          <w:b/>
          <w:sz w:val="32"/>
          <w:szCs w:val="32"/>
        </w:rPr>
      </w:pPr>
      <w:r w:rsidRPr="00486E54">
        <w:rPr>
          <w:rFonts w:asciiTheme="minorHAnsi" w:hAnsiTheme="minorHAnsi" w:cs="Arial"/>
          <w:b/>
          <w:sz w:val="32"/>
          <w:szCs w:val="32"/>
        </w:rPr>
        <w:t>Experimental Protocol</w:t>
      </w:r>
      <w:bookmarkStart w:id="1" w:name="_GoBack"/>
      <w:bookmarkEnd w:id="1"/>
    </w:p>
    <w:p w14:paraId="7213A95E" w14:textId="775566AB" w:rsidR="008C0C05" w:rsidRDefault="008C0C05" w:rsidP="00E55E0A">
      <w:pPr>
        <w:spacing w:after="0" w:line="240" w:lineRule="auto"/>
        <w:rPr>
          <w:rFonts w:asciiTheme="minorHAnsi" w:hAnsiTheme="minorHAnsi"/>
        </w:rPr>
      </w:pPr>
    </w:p>
    <w:p w14:paraId="2250A123" w14:textId="0238E40D" w:rsidR="008C0C05" w:rsidRDefault="001E12DC" w:rsidP="00E55E0A">
      <w:pPr>
        <w:spacing w:after="0" w:line="240" w:lineRule="auto"/>
        <w:rPr>
          <w:rFonts w:asciiTheme="minorHAnsi" w:hAnsiTheme="minorHAnsi"/>
          <w:b/>
          <w:sz w:val="24"/>
          <w:szCs w:val="24"/>
        </w:rPr>
      </w:pPr>
      <w:r>
        <w:rPr>
          <w:rFonts w:asciiTheme="minorHAnsi" w:hAnsiTheme="minorHAnsi"/>
          <w:b/>
          <w:sz w:val="24"/>
          <w:szCs w:val="24"/>
        </w:rPr>
        <w:t xml:space="preserve">1. </w:t>
      </w:r>
      <w:r w:rsidR="008C0C05" w:rsidRPr="008C0C05">
        <w:rPr>
          <w:rFonts w:asciiTheme="minorHAnsi" w:hAnsiTheme="minorHAnsi"/>
          <w:b/>
          <w:sz w:val="24"/>
          <w:szCs w:val="24"/>
        </w:rPr>
        <w:t>Prepare solutions</w:t>
      </w:r>
    </w:p>
    <w:p w14:paraId="429F635B" w14:textId="36D2D022" w:rsidR="009B7874" w:rsidRPr="00F22133" w:rsidRDefault="009B7874" w:rsidP="00CB15E7">
      <w:pPr>
        <w:pStyle w:val="ListParagraph"/>
        <w:numPr>
          <w:ilvl w:val="0"/>
          <w:numId w:val="22"/>
        </w:numPr>
        <w:spacing w:after="0" w:line="240" w:lineRule="auto"/>
        <w:rPr>
          <w:rFonts w:asciiTheme="minorHAnsi" w:hAnsiTheme="minorHAnsi"/>
        </w:rPr>
      </w:pPr>
      <w:r w:rsidRPr="00F22133">
        <w:rPr>
          <w:rFonts w:asciiTheme="minorHAnsi" w:hAnsiTheme="minorHAnsi"/>
        </w:rPr>
        <w:t>Briefly centrifuge vials before opening. Use ultrapure water for the preparation of reagents. To maintain</w:t>
      </w:r>
      <w:r w:rsidR="00F22133">
        <w:rPr>
          <w:rFonts w:asciiTheme="minorHAnsi" w:hAnsiTheme="minorHAnsi"/>
        </w:rPr>
        <w:t xml:space="preserve"> </w:t>
      </w:r>
      <w:r w:rsidRPr="00F22133">
        <w:rPr>
          <w:rFonts w:asciiTheme="minorHAnsi" w:hAnsiTheme="minorHAnsi"/>
        </w:rPr>
        <w:t>reagent integrity, avoid repeated freeze/thaw cycles.</w:t>
      </w:r>
    </w:p>
    <w:p w14:paraId="38DFA255" w14:textId="1050F448" w:rsidR="009B7874" w:rsidRPr="00F22133" w:rsidRDefault="009B7874" w:rsidP="00CB15E7">
      <w:pPr>
        <w:pStyle w:val="ListParagraph"/>
        <w:numPr>
          <w:ilvl w:val="0"/>
          <w:numId w:val="22"/>
        </w:numPr>
        <w:spacing w:after="0" w:line="240" w:lineRule="auto"/>
        <w:rPr>
          <w:rFonts w:asciiTheme="minorHAnsi" w:hAnsiTheme="minorHAnsi"/>
        </w:rPr>
      </w:pPr>
      <w:r w:rsidRPr="00F22133">
        <w:rPr>
          <w:rFonts w:asciiTheme="minorHAnsi" w:hAnsiTheme="minorHAnsi"/>
        </w:rPr>
        <w:t>MPO Assay Buffer – Allow buffer to come to room temperature before use.</w:t>
      </w:r>
    </w:p>
    <w:p w14:paraId="3CC6A7D9" w14:textId="43517F5F" w:rsidR="00F67731" w:rsidRPr="00FD0346" w:rsidRDefault="00F67731" w:rsidP="00CB15E7">
      <w:pPr>
        <w:pStyle w:val="ListParagraph"/>
        <w:numPr>
          <w:ilvl w:val="0"/>
          <w:numId w:val="22"/>
        </w:numPr>
        <w:spacing w:after="0" w:line="240" w:lineRule="auto"/>
        <w:rPr>
          <w:rFonts w:asciiTheme="minorHAnsi" w:hAnsiTheme="minorHAnsi"/>
        </w:rPr>
      </w:pPr>
      <w:r w:rsidRPr="00FD0346">
        <w:rPr>
          <w:rFonts w:asciiTheme="minorHAnsi" w:hAnsiTheme="minorHAnsi"/>
        </w:rPr>
        <w:t>MPO Chlorination Substrate</w:t>
      </w:r>
    </w:p>
    <w:p w14:paraId="2F97EBA4" w14:textId="77777777" w:rsidR="00F67731" w:rsidRPr="00FD0346" w:rsidRDefault="00F67731" w:rsidP="00CB15E7">
      <w:pPr>
        <w:pStyle w:val="ListParagraph"/>
        <w:spacing w:after="0" w:line="240" w:lineRule="auto"/>
        <w:ind w:left="360"/>
        <w:rPr>
          <w:rFonts w:asciiTheme="minorHAnsi" w:hAnsiTheme="minorHAnsi"/>
        </w:rPr>
      </w:pPr>
      <w:r w:rsidRPr="00FD0346">
        <w:rPr>
          <w:rFonts w:asciiTheme="minorHAnsi" w:hAnsiTheme="minorHAnsi"/>
        </w:rPr>
        <w:t>The vial contains 100 µl of 2.5 mM 2-[6-(4-aminophenoxy)-3-oxo-3H-xanthen-9-yl]-benzoic acid (APF) in DMSO. It is ready to use to prepare the Chlorination Working Solution.</w:t>
      </w:r>
    </w:p>
    <w:p w14:paraId="61C6B53F" w14:textId="4A5234A8" w:rsidR="00F67731" w:rsidRPr="00FD0346" w:rsidRDefault="00F67731" w:rsidP="00CB15E7">
      <w:pPr>
        <w:pStyle w:val="ListParagraph"/>
        <w:numPr>
          <w:ilvl w:val="0"/>
          <w:numId w:val="22"/>
        </w:numPr>
        <w:spacing w:after="0" w:line="240" w:lineRule="auto"/>
        <w:rPr>
          <w:rFonts w:asciiTheme="minorHAnsi" w:hAnsiTheme="minorHAnsi"/>
        </w:rPr>
      </w:pPr>
      <w:r w:rsidRPr="00FD0346">
        <w:rPr>
          <w:rFonts w:asciiTheme="minorHAnsi" w:hAnsiTheme="minorHAnsi"/>
        </w:rPr>
        <w:t>MPO Peroxidation Substrate</w:t>
      </w:r>
    </w:p>
    <w:p w14:paraId="4A23F3B8" w14:textId="30035441" w:rsidR="00F67731" w:rsidRPr="00FD0346" w:rsidRDefault="00F67731" w:rsidP="00CB15E7">
      <w:pPr>
        <w:pStyle w:val="ListParagraph"/>
        <w:spacing w:after="0" w:line="240" w:lineRule="auto"/>
        <w:ind w:left="360"/>
        <w:rPr>
          <w:rFonts w:asciiTheme="minorHAnsi" w:hAnsiTheme="minorHAnsi"/>
        </w:rPr>
      </w:pPr>
      <w:r w:rsidRPr="00FD0346">
        <w:rPr>
          <w:rFonts w:asciiTheme="minorHAnsi" w:hAnsiTheme="minorHAnsi"/>
        </w:rPr>
        <w:t xml:space="preserve">Each vial contains </w:t>
      </w:r>
      <w:r w:rsidR="00E73A37" w:rsidRPr="00FD0346">
        <w:rPr>
          <w:rFonts w:asciiTheme="minorHAnsi" w:hAnsiTheme="minorHAnsi"/>
        </w:rPr>
        <w:t>100 µl</w:t>
      </w:r>
      <w:r w:rsidRPr="00FD0346">
        <w:rPr>
          <w:rFonts w:asciiTheme="minorHAnsi" w:hAnsiTheme="minorHAnsi"/>
        </w:rPr>
        <w:t xml:space="preserve"> of </w:t>
      </w:r>
      <w:r w:rsidR="00E73A37">
        <w:rPr>
          <w:rFonts w:asciiTheme="minorHAnsi" w:hAnsiTheme="minorHAnsi"/>
        </w:rPr>
        <w:t xml:space="preserve">5 mM </w:t>
      </w:r>
      <w:r w:rsidRPr="00FD0346">
        <w:rPr>
          <w:rFonts w:asciiTheme="minorHAnsi" w:hAnsiTheme="minorHAnsi"/>
        </w:rPr>
        <w:t>ADHP (10-acetyl-3, 7-dihydroxyphenoxazine)</w:t>
      </w:r>
      <w:r w:rsidR="00E73A37">
        <w:rPr>
          <w:rFonts w:asciiTheme="minorHAnsi" w:hAnsiTheme="minorHAnsi"/>
        </w:rPr>
        <w:t xml:space="preserve"> in DMSO</w:t>
      </w:r>
      <w:r w:rsidRPr="00FD0346">
        <w:rPr>
          <w:rFonts w:asciiTheme="minorHAnsi" w:hAnsiTheme="minorHAnsi"/>
        </w:rPr>
        <w:t xml:space="preserve">. Immediately prior to preparing the Peroxidation Working Solution, dissolve the contents of one vial with 100 µl of MPO DMSO and then add 400 µl of Assay Buffer for a final concentration of 1 </w:t>
      </w:r>
      <w:proofErr w:type="spellStart"/>
      <w:r w:rsidRPr="00FD0346">
        <w:rPr>
          <w:rFonts w:asciiTheme="minorHAnsi" w:hAnsiTheme="minorHAnsi"/>
        </w:rPr>
        <w:t>mM.</w:t>
      </w:r>
      <w:proofErr w:type="spellEnd"/>
      <w:r w:rsidRPr="00FD0346">
        <w:rPr>
          <w:rFonts w:asciiTheme="minorHAnsi" w:hAnsiTheme="minorHAnsi"/>
        </w:rPr>
        <w:t xml:space="preserve"> This is enough Substrate to assay 100 wells. Prepare additional vials as needed. The reconstituted Substrate is stable for 30 minutes. After 30 minutes, increased background fluorescence will occur.</w:t>
      </w:r>
    </w:p>
    <w:p w14:paraId="04DB6522" w14:textId="7FFD254B" w:rsidR="00F67731" w:rsidRPr="00FD0346" w:rsidRDefault="00F67731" w:rsidP="00CB15E7">
      <w:pPr>
        <w:pStyle w:val="ListParagraph"/>
        <w:numPr>
          <w:ilvl w:val="0"/>
          <w:numId w:val="22"/>
        </w:numPr>
        <w:spacing w:after="0" w:line="240" w:lineRule="auto"/>
        <w:rPr>
          <w:rFonts w:asciiTheme="minorHAnsi" w:hAnsiTheme="minorHAnsi"/>
        </w:rPr>
      </w:pPr>
      <w:r w:rsidRPr="00FD0346">
        <w:rPr>
          <w:rFonts w:asciiTheme="minorHAnsi" w:hAnsiTheme="minorHAnsi"/>
        </w:rPr>
        <w:t>Myeloperoxidase Control</w:t>
      </w:r>
    </w:p>
    <w:p w14:paraId="0501E188" w14:textId="0F3B7A2F" w:rsidR="00F67731" w:rsidRPr="00FD0346" w:rsidRDefault="00F67731" w:rsidP="00CB15E7">
      <w:pPr>
        <w:pStyle w:val="ListParagraph"/>
        <w:spacing w:after="0" w:line="240" w:lineRule="auto"/>
        <w:ind w:left="360"/>
        <w:rPr>
          <w:rFonts w:asciiTheme="minorHAnsi" w:hAnsiTheme="minorHAnsi"/>
        </w:rPr>
      </w:pPr>
      <w:r w:rsidRPr="00FD0346">
        <w:rPr>
          <w:rFonts w:asciiTheme="minorHAnsi" w:hAnsiTheme="minorHAnsi"/>
        </w:rPr>
        <w:t xml:space="preserve">The vial contains </w:t>
      </w:r>
      <w:r w:rsidR="00DC2322">
        <w:rPr>
          <w:rFonts w:asciiTheme="minorHAnsi" w:hAnsiTheme="minorHAnsi"/>
        </w:rPr>
        <w:t>5</w:t>
      </w:r>
      <w:r w:rsidRPr="00FD0346">
        <w:rPr>
          <w:rFonts w:asciiTheme="minorHAnsi" w:hAnsiTheme="minorHAnsi"/>
        </w:rPr>
        <w:t>0 µl of a 1</w:t>
      </w:r>
      <w:r w:rsidR="00DC2322">
        <w:rPr>
          <w:rFonts w:asciiTheme="minorHAnsi" w:hAnsiTheme="minorHAnsi"/>
        </w:rPr>
        <w:t>0</w:t>
      </w:r>
      <w:r w:rsidRPr="00FD0346">
        <w:rPr>
          <w:rFonts w:asciiTheme="minorHAnsi" w:hAnsiTheme="minorHAnsi"/>
        </w:rPr>
        <w:t xml:space="preserve">0 µg/ml solution of human polymorphonuclear leukocyte MPO. Thaw and store the enzyme on ice while preparing the reagents for the assay. Prior to use, dilute 10 µl of MPO with 3.99 ml of Assay Buffer for a final MPO concentration of </w:t>
      </w:r>
      <w:r w:rsidR="00CB15E7">
        <w:rPr>
          <w:rFonts w:asciiTheme="minorHAnsi" w:hAnsiTheme="minorHAnsi"/>
        </w:rPr>
        <w:t>30</w:t>
      </w:r>
      <w:r w:rsidRPr="00FD0346">
        <w:rPr>
          <w:rFonts w:asciiTheme="minorHAnsi" w:hAnsiTheme="minorHAnsi"/>
        </w:rPr>
        <w:t>0 ng/ml. This is enough enzyme to assay 80 wells. The diluted enzyme is stable for one hour on ice.</w:t>
      </w:r>
    </w:p>
    <w:p w14:paraId="10B311EA" w14:textId="598B46E9" w:rsidR="00F67731" w:rsidRPr="00FD0346" w:rsidRDefault="00F67731" w:rsidP="00CB15E7">
      <w:pPr>
        <w:pStyle w:val="ListParagraph"/>
        <w:numPr>
          <w:ilvl w:val="0"/>
          <w:numId w:val="22"/>
        </w:numPr>
        <w:spacing w:after="0" w:line="240" w:lineRule="auto"/>
        <w:rPr>
          <w:rFonts w:asciiTheme="minorHAnsi" w:hAnsiTheme="minorHAnsi"/>
        </w:rPr>
      </w:pPr>
      <w:r w:rsidRPr="00FD0346">
        <w:rPr>
          <w:rFonts w:asciiTheme="minorHAnsi" w:hAnsiTheme="minorHAnsi"/>
        </w:rPr>
        <w:t>MPO Inhibitor</w:t>
      </w:r>
    </w:p>
    <w:p w14:paraId="1183360D" w14:textId="77777777" w:rsidR="00F67731" w:rsidRPr="00FD0346" w:rsidRDefault="00F67731" w:rsidP="00CB15E7">
      <w:pPr>
        <w:pStyle w:val="ListParagraph"/>
        <w:spacing w:after="0" w:line="240" w:lineRule="auto"/>
        <w:ind w:left="360"/>
        <w:rPr>
          <w:rFonts w:asciiTheme="minorHAnsi" w:hAnsiTheme="minorHAnsi"/>
        </w:rPr>
      </w:pPr>
      <w:r w:rsidRPr="00FD0346">
        <w:rPr>
          <w:rFonts w:asciiTheme="minorHAnsi" w:hAnsiTheme="minorHAnsi"/>
        </w:rPr>
        <w:t xml:space="preserve">The vial contains 300 µl of 50 mM 4-aminobenzhydrazide, </w:t>
      </w:r>
      <w:proofErr w:type="gramStart"/>
      <w:r w:rsidRPr="00FD0346">
        <w:rPr>
          <w:rFonts w:asciiTheme="minorHAnsi" w:hAnsiTheme="minorHAnsi"/>
        </w:rPr>
        <w:t>a</w:t>
      </w:r>
      <w:proofErr w:type="gramEnd"/>
      <w:r w:rsidRPr="00FD0346">
        <w:rPr>
          <w:rFonts w:asciiTheme="minorHAnsi" w:hAnsiTheme="minorHAnsi"/>
        </w:rPr>
        <w:t xml:space="preserve"> MPO inhibitor. The Inhibitor’s use is optional but may be used to standardize the assay. Prior to use, dilute 10 µl of Inhibitor with 490 µl </w:t>
      </w:r>
      <w:r w:rsidRPr="00FD0346">
        <w:rPr>
          <w:rFonts w:asciiTheme="minorHAnsi" w:hAnsiTheme="minorHAnsi"/>
        </w:rPr>
        <w:lastRenderedPageBreak/>
        <w:t>of Assay Buffer. This is enough Inhibitor to assay 50 wells. The diluted Inhibitor is stable for four hours.</w:t>
      </w:r>
    </w:p>
    <w:p w14:paraId="047B2F60" w14:textId="1F47E866" w:rsidR="00F67731" w:rsidRPr="00FD0346" w:rsidRDefault="00F67731" w:rsidP="00CB15E7">
      <w:pPr>
        <w:pStyle w:val="ListParagraph"/>
        <w:numPr>
          <w:ilvl w:val="0"/>
          <w:numId w:val="22"/>
        </w:numPr>
        <w:spacing w:after="0" w:line="240" w:lineRule="auto"/>
        <w:rPr>
          <w:rFonts w:asciiTheme="minorHAnsi" w:hAnsiTheme="minorHAnsi"/>
        </w:rPr>
      </w:pPr>
      <w:r w:rsidRPr="00FD0346">
        <w:rPr>
          <w:rFonts w:asciiTheme="minorHAnsi" w:hAnsiTheme="minorHAnsi"/>
        </w:rPr>
        <w:t>MPO Hydrogen Peroxide</w:t>
      </w:r>
    </w:p>
    <w:p w14:paraId="0249A03B" w14:textId="77777777" w:rsidR="00F67731" w:rsidRPr="00FD0346" w:rsidRDefault="00F67731" w:rsidP="00CB15E7">
      <w:pPr>
        <w:pStyle w:val="ListParagraph"/>
        <w:spacing w:after="0" w:line="240" w:lineRule="auto"/>
        <w:ind w:left="360"/>
        <w:rPr>
          <w:rFonts w:asciiTheme="minorHAnsi" w:hAnsiTheme="minorHAnsi"/>
        </w:rPr>
      </w:pPr>
      <w:r w:rsidRPr="00FD0346">
        <w:rPr>
          <w:rFonts w:asciiTheme="minorHAnsi" w:hAnsiTheme="minorHAnsi"/>
        </w:rPr>
        <w:t>The vial contains 100 µl of a 30% solution of hydrogen peroxide. Prior to use, dilute 10 µl with 90 µl of Assay Buffer to yield a 3% solution. Prepare a 5 mM solution by diluting 10 µl of the 3% solution with 1.74 ml of Assay Buffer. The 5 mM solution will be used to prepare the Working Solutions. The diluted solutions are stable for two hours.</w:t>
      </w:r>
    </w:p>
    <w:p w14:paraId="706F4566" w14:textId="77777777" w:rsidR="00F67731" w:rsidRPr="00F67731" w:rsidRDefault="00F67731" w:rsidP="00F67731">
      <w:pPr>
        <w:spacing w:after="0" w:line="240" w:lineRule="auto"/>
        <w:rPr>
          <w:rFonts w:asciiTheme="minorHAnsi" w:hAnsiTheme="minorHAnsi"/>
        </w:rPr>
      </w:pPr>
    </w:p>
    <w:p w14:paraId="05E5AEE0" w14:textId="77777777" w:rsidR="00F67731" w:rsidRPr="00F67731" w:rsidRDefault="00F67731" w:rsidP="00F67731">
      <w:pPr>
        <w:spacing w:after="0" w:line="240" w:lineRule="auto"/>
        <w:rPr>
          <w:rFonts w:asciiTheme="minorHAnsi" w:hAnsiTheme="minorHAnsi"/>
          <w:b/>
        </w:rPr>
      </w:pPr>
      <w:r w:rsidRPr="00F67731">
        <w:rPr>
          <w:rFonts w:asciiTheme="minorHAnsi" w:hAnsiTheme="minorHAnsi"/>
          <w:b/>
        </w:rPr>
        <w:t>5. Assay Protocol</w:t>
      </w:r>
    </w:p>
    <w:p w14:paraId="29ABBC71" w14:textId="77777777" w:rsidR="00F67731" w:rsidRPr="00F67731" w:rsidRDefault="00F67731" w:rsidP="00F67731">
      <w:pPr>
        <w:spacing w:after="0" w:line="240" w:lineRule="auto"/>
        <w:rPr>
          <w:rFonts w:asciiTheme="minorHAnsi" w:hAnsiTheme="minorHAnsi"/>
        </w:rPr>
      </w:pPr>
    </w:p>
    <w:p w14:paraId="0B04D14B" w14:textId="77777777" w:rsidR="00FD0346" w:rsidRPr="00FD0346" w:rsidRDefault="00FD0346" w:rsidP="00F67731">
      <w:pPr>
        <w:spacing w:after="0" w:line="240" w:lineRule="auto"/>
        <w:rPr>
          <w:rFonts w:asciiTheme="minorHAnsi" w:hAnsiTheme="minorHAnsi"/>
          <w:b/>
        </w:rPr>
      </w:pPr>
      <w:r w:rsidRPr="00FD0346">
        <w:rPr>
          <w:rFonts w:asciiTheme="minorHAnsi" w:hAnsiTheme="minorHAnsi"/>
          <w:b/>
        </w:rPr>
        <w:t>A. Notes</w:t>
      </w:r>
    </w:p>
    <w:p w14:paraId="3C19C7F9" w14:textId="797B51FA" w:rsidR="00F67731" w:rsidRPr="00FD0346" w:rsidRDefault="00F67731" w:rsidP="00FD0346">
      <w:pPr>
        <w:pStyle w:val="ListParagraph"/>
        <w:numPr>
          <w:ilvl w:val="0"/>
          <w:numId w:val="21"/>
        </w:numPr>
        <w:spacing w:after="0" w:line="240" w:lineRule="auto"/>
        <w:rPr>
          <w:rFonts w:asciiTheme="minorHAnsi" w:hAnsiTheme="minorHAnsi"/>
        </w:rPr>
      </w:pPr>
      <w:r w:rsidRPr="00FD0346">
        <w:rPr>
          <w:rFonts w:asciiTheme="minorHAnsi" w:hAnsiTheme="minorHAnsi"/>
        </w:rPr>
        <w:t xml:space="preserve">Chlorination and peroxidation activities cannot be measured simultaneously. There is no specific pattern for using the wells on the plate. However, it is necessary to have three wells designated as 100% initial activity and three wells designated as background wells. We suggest that each inhibitor sample be assayed in triplicate. </w:t>
      </w:r>
    </w:p>
    <w:p w14:paraId="3EE6CC42" w14:textId="03FBD983" w:rsidR="00F67731" w:rsidRPr="00F67731" w:rsidRDefault="00F67731" w:rsidP="00FD0346">
      <w:pPr>
        <w:pStyle w:val="ListParagraph"/>
        <w:numPr>
          <w:ilvl w:val="0"/>
          <w:numId w:val="21"/>
        </w:numPr>
        <w:spacing w:after="0" w:line="240" w:lineRule="auto"/>
        <w:rPr>
          <w:rFonts w:asciiTheme="minorHAnsi" w:hAnsiTheme="minorHAnsi"/>
        </w:rPr>
      </w:pPr>
      <w:r w:rsidRPr="00F67731">
        <w:rPr>
          <w:rFonts w:asciiTheme="minorHAnsi" w:hAnsiTheme="minorHAnsi"/>
        </w:rPr>
        <w:t>The final volume of the assay is 1</w:t>
      </w:r>
      <w:r w:rsidR="00FD0346">
        <w:rPr>
          <w:rFonts w:asciiTheme="minorHAnsi" w:hAnsiTheme="minorHAnsi"/>
        </w:rPr>
        <w:t>0</w:t>
      </w:r>
      <w:r w:rsidRPr="00F67731">
        <w:rPr>
          <w:rFonts w:asciiTheme="minorHAnsi" w:hAnsiTheme="minorHAnsi"/>
        </w:rPr>
        <w:t>0 µl in all the wells.</w:t>
      </w:r>
    </w:p>
    <w:p w14:paraId="39BCEB2C" w14:textId="77777777" w:rsidR="00F67731" w:rsidRDefault="00F67731" w:rsidP="00FD0346">
      <w:pPr>
        <w:pStyle w:val="ListParagraph"/>
        <w:numPr>
          <w:ilvl w:val="0"/>
          <w:numId w:val="21"/>
        </w:numPr>
        <w:spacing w:after="0" w:line="240" w:lineRule="auto"/>
        <w:rPr>
          <w:rFonts w:asciiTheme="minorHAnsi" w:hAnsiTheme="minorHAnsi"/>
        </w:rPr>
      </w:pPr>
      <w:r w:rsidRPr="00F67731">
        <w:rPr>
          <w:rFonts w:asciiTheme="minorHAnsi" w:hAnsiTheme="minorHAnsi"/>
        </w:rPr>
        <w:t>We recommend assaying samples in triplicate, but it is the user’s discretion to do so.</w:t>
      </w:r>
    </w:p>
    <w:p w14:paraId="0163765E" w14:textId="77777777" w:rsidR="00F67731" w:rsidRDefault="00F67731" w:rsidP="00FD0346">
      <w:pPr>
        <w:pStyle w:val="ListParagraph"/>
        <w:numPr>
          <w:ilvl w:val="0"/>
          <w:numId w:val="21"/>
        </w:numPr>
        <w:spacing w:after="0" w:line="240" w:lineRule="auto"/>
        <w:rPr>
          <w:rFonts w:asciiTheme="minorHAnsi" w:hAnsiTheme="minorHAnsi"/>
        </w:rPr>
      </w:pPr>
      <w:r w:rsidRPr="00F67731">
        <w:rPr>
          <w:rFonts w:asciiTheme="minorHAnsi" w:hAnsiTheme="minorHAnsi"/>
        </w:rPr>
        <w:t>Both assays are performed at room temperature.</w:t>
      </w:r>
    </w:p>
    <w:p w14:paraId="7B334692" w14:textId="77777777" w:rsidR="00F67731" w:rsidRDefault="00F67731" w:rsidP="00FD0346">
      <w:pPr>
        <w:pStyle w:val="ListParagraph"/>
        <w:numPr>
          <w:ilvl w:val="0"/>
          <w:numId w:val="21"/>
        </w:numPr>
        <w:spacing w:after="0" w:line="240" w:lineRule="auto"/>
        <w:rPr>
          <w:rFonts w:asciiTheme="minorHAnsi" w:hAnsiTheme="minorHAnsi"/>
        </w:rPr>
      </w:pPr>
      <w:r w:rsidRPr="00F67731">
        <w:rPr>
          <w:rFonts w:asciiTheme="minorHAnsi" w:hAnsiTheme="minorHAnsi"/>
        </w:rPr>
        <w:t>Chlorination and peroxidation activities cannot be measured simultaneously.</w:t>
      </w:r>
    </w:p>
    <w:p w14:paraId="547FD14F" w14:textId="77777777" w:rsidR="00F67731" w:rsidRDefault="00F67731" w:rsidP="00FD0346">
      <w:pPr>
        <w:pStyle w:val="ListParagraph"/>
        <w:numPr>
          <w:ilvl w:val="0"/>
          <w:numId w:val="21"/>
        </w:numPr>
        <w:spacing w:after="0" w:line="240" w:lineRule="auto"/>
        <w:rPr>
          <w:rFonts w:asciiTheme="minorHAnsi" w:hAnsiTheme="minorHAnsi"/>
        </w:rPr>
      </w:pPr>
      <w:r w:rsidRPr="00F67731">
        <w:rPr>
          <w:rFonts w:asciiTheme="minorHAnsi" w:hAnsiTheme="minorHAnsi"/>
        </w:rPr>
        <w:t>Monitor the Chlorination fluorescence using an excitation wavelength of 480-490 nm and an emission wavelength of 515-520 nm.</w:t>
      </w:r>
    </w:p>
    <w:p w14:paraId="0919C4FB" w14:textId="5CDC3BF2" w:rsidR="00F67731" w:rsidRDefault="00F67731" w:rsidP="00FD0346">
      <w:pPr>
        <w:pStyle w:val="ListParagraph"/>
        <w:numPr>
          <w:ilvl w:val="0"/>
          <w:numId w:val="21"/>
        </w:numPr>
        <w:spacing w:after="0" w:line="240" w:lineRule="auto"/>
        <w:rPr>
          <w:rFonts w:asciiTheme="minorHAnsi" w:hAnsiTheme="minorHAnsi"/>
        </w:rPr>
      </w:pPr>
      <w:r w:rsidRPr="00F67731">
        <w:rPr>
          <w:rFonts w:asciiTheme="minorHAnsi" w:hAnsiTheme="minorHAnsi"/>
        </w:rPr>
        <w:t>Monitor the Peroxidation fluorescence using an excitation wavelength of 530-540 nm and an emission wavelength of 585-595 nm.</w:t>
      </w:r>
    </w:p>
    <w:p w14:paraId="07F4954C" w14:textId="77777777" w:rsidR="00F67731" w:rsidRPr="00D5319A" w:rsidRDefault="00F67731" w:rsidP="00D5319A">
      <w:pPr>
        <w:spacing w:after="0" w:line="240" w:lineRule="auto"/>
        <w:rPr>
          <w:rFonts w:asciiTheme="minorHAnsi" w:hAnsiTheme="minorHAnsi"/>
        </w:rPr>
      </w:pPr>
    </w:p>
    <w:p w14:paraId="3CA68A94" w14:textId="77777777" w:rsidR="00F67731" w:rsidRPr="00F67731" w:rsidRDefault="00F67731" w:rsidP="00F67731">
      <w:pPr>
        <w:spacing w:after="0" w:line="240" w:lineRule="auto"/>
        <w:rPr>
          <w:rFonts w:asciiTheme="minorHAnsi" w:hAnsiTheme="minorHAnsi"/>
          <w:b/>
        </w:rPr>
      </w:pPr>
      <w:r w:rsidRPr="00F67731">
        <w:rPr>
          <w:rFonts w:asciiTheme="minorHAnsi" w:hAnsiTheme="minorHAnsi"/>
          <w:b/>
        </w:rPr>
        <w:t>B.</w:t>
      </w:r>
      <w:r w:rsidRPr="00F67731">
        <w:rPr>
          <w:rFonts w:asciiTheme="minorHAnsi" w:hAnsiTheme="minorHAnsi"/>
          <w:b/>
        </w:rPr>
        <w:tab/>
        <w:t>Performing the Chlorination Assay</w:t>
      </w:r>
    </w:p>
    <w:p w14:paraId="335527EE" w14:textId="27F5F412" w:rsidR="00F67731" w:rsidRPr="00F67731" w:rsidRDefault="00F67731" w:rsidP="00D5319A">
      <w:pPr>
        <w:pStyle w:val="ListParagraph"/>
        <w:numPr>
          <w:ilvl w:val="0"/>
          <w:numId w:val="19"/>
        </w:numPr>
        <w:spacing w:after="0" w:line="240" w:lineRule="auto"/>
        <w:ind w:left="360"/>
        <w:rPr>
          <w:rFonts w:asciiTheme="minorHAnsi" w:hAnsiTheme="minorHAnsi"/>
        </w:rPr>
      </w:pPr>
      <w:r w:rsidRPr="00F67731">
        <w:rPr>
          <w:rFonts w:asciiTheme="minorHAnsi" w:hAnsiTheme="minorHAnsi"/>
        </w:rPr>
        <w:t>In a suitable tube, prepare the Chlorination Working Solution according to the table below. The solution will turn yellow.</w:t>
      </w:r>
    </w:p>
    <w:tbl>
      <w:tblPr>
        <w:tblStyle w:val="TableGrid"/>
        <w:tblW w:w="0" w:type="auto"/>
        <w:tblLook w:val="04A0" w:firstRow="1" w:lastRow="0" w:firstColumn="1" w:lastColumn="0" w:noHBand="0" w:noVBand="1"/>
      </w:tblPr>
      <w:tblGrid>
        <w:gridCol w:w="3775"/>
        <w:gridCol w:w="2970"/>
        <w:gridCol w:w="2605"/>
      </w:tblGrid>
      <w:tr w:rsidR="00E810DA" w14:paraId="0BECB335" w14:textId="77777777" w:rsidTr="00EF01D1">
        <w:tc>
          <w:tcPr>
            <w:tcW w:w="3775" w:type="dxa"/>
            <w:tcBorders>
              <w:left w:val="nil"/>
              <w:bottom w:val="single" w:sz="4" w:space="0" w:color="000000"/>
              <w:right w:val="nil"/>
            </w:tcBorders>
          </w:tcPr>
          <w:p w14:paraId="76BC97EA" w14:textId="77777777" w:rsidR="00E810DA" w:rsidRPr="00E73A37" w:rsidRDefault="00E810DA" w:rsidP="00EF01D1">
            <w:pPr>
              <w:spacing w:after="0" w:line="240" w:lineRule="auto"/>
              <w:rPr>
                <w:rFonts w:asciiTheme="minorHAnsi" w:hAnsiTheme="minorHAnsi"/>
                <w:b/>
              </w:rPr>
            </w:pPr>
            <w:r w:rsidRPr="00E73A37">
              <w:rPr>
                <w:rFonts w:asciiTheme="minorHAnsi" w:hAnsiTheme="minorHAnsi"/>
                <w:b/>
              </w:rPr>
              <w:t>Component</w:t>
            </w:r>
          </w:p>
        </w:tc>
        <w:tc>
          <w:tcPr>
            <w:tcW w:w="2970" w:type="dxa"/>
            <w:tcBorders>
              <w:left w:val="nil"/>
              <w:bottom w:val="single" w:sz="4" w:space="0" w:color="000000"/>
              <w:right w:val="nil"/>
            </w:tcBorders>
          </w:tcPr>
          <w:p w14:paraId="3C1CE551" w14:textId="77777777" w:rsidR="00E810DA" w:rsidRPr="00E73A37" w:rsidRDefault="00E810DA" w:rsidP="00EF01D1">
            <w:pPr>
              <w:spacing w:after="0" w:line="240" w:lineRule="auto"/>
              <w:rPr>
                <w:rFonts w:asciiTheme="minorHAnsi" w:hAnsiTheme="minorHAnsi"/>
                <w:b/>
              </w:rPr>
            </w:pPr>
            <w:r w:rsidRPr="00E73A37">
              <w:rPr>
                <w:rFonts w:asciiTheme="minorHAnsi" w:hAnsiTheme="minorHAnsi"/>
                <w:b/>
              </w:rPr>
              <w:t>50 wells</w:t>
            </w:r>
          </w:p>
        </w:tc>
        <w:tc>
          <w:tcPr>
            <w:tcW w:w="2605" w:type="dxa"/>
            <w:tcBorders>
              <w:left w:val="nil"/>
              <w:bottom w:val="single" w:sz="4" w:space="0" w:color="000000"/>
              <w:right w:val="nil"/>
            </w:tcBorders>
          </w:tcPr>
          <w:p w14:paraId="3B963143" w14:textId="77777777" w:rsidR="00E810DA" w:rsidRPr="00E73A37" w:rsidRDefault="00E810DA" w:rsidP="00EF01D1">
            <w:pPr>
              <w:spacing w:after="0" w:line="240" w:lineRule="auto"/>
              <w:rPr>
                <w:rFonts w:asciiTheme="minorHAnsi" w:hAnsiTheme="minorHAnsi"/>
                <w:b/>
              </w:rPr>
            </w:pPr>
            <w:r w:rsidRPr="00E73A37">
              <w:rPr>
                <w:rFonts w:asciiTheme="minorHAnsi" w:hAnsiTheme="minorHAnsi"/>
                <w:b/>
              </w:rPr>
              <w:t>100 wells</w:t>
            </w:r>
          </w:p>
        </w:tc>
      </w:tr>
      <w:tr w:rsidR="00E810DA" w14:paraId="57912E37" w14:textId="77777777" w:rsidTr="00EF01D1">
        <w:tc>
          <w:tcPr>
            <w:tcW w:w="3775" w:type="dxa"/>
            <w:tcBorders>
              <w:left w:val="nil"/>
              <w:bottom w:val="nil"/>
              <w:right w:val="nil"/>
            </w:tcBorders>
          </w:tcPr>
          <w:p w14:paraId="12A39FE5" w14:textId="77777777" w:rsidR="00E810DA" w:rsidRDefault="00E810DA" w:rsidP="00EF01D1">
            <w:pPr>
              <w:spacing w:after="0" w:line="240" w:lineRule="auto"/>
              <w:rPr>
                <w:rFonts w:asciiTheme="minorHAnsi" w:hAnsiTheme="minorHAnsi"/>
              </w:rPr>
            </w:pPr>
            <w:r w:rsidRPr="00F67731">
              <w:rPr>
                <w:rFonts w:asciiTheme="minorHAnsi" w:hAnsiTheme="minorHAnsi"/>
              </w:rPr>
              <w:t>Assay Buffer</w:t>
            </w:r>
          </w:p>
        </w:tc>
        <w:tc>
          <w:tcPr>
            <w:tcW w:w="2970" w:type="dxa"/>
            <w:tcBorders>
              <w:left w:val="nil"/>
              <w:bottom w:val="nil"/>
              <w:right w:val="nil"/>
            </w:tcBorders>
          </w:tcPr>
          <w:p w14:paraId="2A39CB0A" w14:textId="0E781708" w:rsidR="00E810DA" w:rsidRDefault="00E810DA" w:rsidP="00EF01D1">
            <w:pPr>
              <w:spacing w:after="0" w:line="240" w:lineRule="auto"/>
              <w:rPr>
                <w:rFonts w:asciiTheme="minorHAnsi" w:hAnsiTheme="minorHAnsi"/>
              </w:rPr>
            </w:pPr>
            <w:r>
              <w:rPr>
                <w:rFonts w:asciiTheme="minorHAnsi" w:hAnsiTheme="minorHAnsi"/>
              </w:rPr>
              <w:t>1.94</w:t>
            </w:r>
            <w:r w:rsidRPr="00F67731">
              <w:rPr>
                <w:rFonts w:asciiTheme="minorHAnsi" w:hAnsiTheme="minorHAnsi"/>
              </w:rPr>
              <w:t xml:space="preserve"> </w:t>
            </w:r>
            <w:r>
              <w:rPr>
                <w:rFonts w:asciiTheme="minorHAnsi" w:hAnsiTheme="minorHAnsi"/>
              </w:rPr>
              <w:t>m</w:t>
            </w:r>
            <w:r w:rsidRPr="00F67731">
              <w:rPr>
                <w:rFonts w:asciiTheme="minorHAnsi" w:hAnsiTheme="minorHAnsi"/>
              </w:rPr>
              <w:t>l</w:t>
            </w:r>
          </w:p>
        </w:tc>
        <w:tc>
          <w:tcPr>
            <w:tcW w:w="2605" w:type="dxa"/>
            <w:tcBorders>
              <w:left w:val="nil"/>
              <w:bottom w:val="nil"/>
              <w:right w:val="nil"/>
            </w:tcBorders>
          </w:tcPr>
          <w:p w14:paraId="062F16FA" w14:textId="0324477E" w:rsidR="00E810DA" w:rsidRDefault="00E810DA" w:rsidP="00EF01D1">
            <w:pPr>
              <w:spacing w:after="0" w:line="240" w:lineRule="auto"/>
              <w:rPr>
                <w:rFonts w:asciiTheme="minorHAnsi" w:hAnsiTheme="minorHAnsi"/>
              </w:rPr>
            </w:pPr>
            <w:r>
              <w:rPr>
                <w:rFonts w:asciiTheme="minorHAnsi" w:hAnsiTheme="minorHAnsi"/>
              </w:rPr>
              <w:t>3.88</w:t>
            </w:r>
            <w:r w:rsidRPr="00F67731">
              <w:rPr>
                <w:rFonts w:asciiTheme="minorHAnsi" w:hAnsiTheme="minorHAnsi"/>
              </w:rPr>
              <w:t xml:space="preserve"> µl</w:t>
            </w:r>
          </w:p>
        </w:tc>
      </w:tr>
      <w:tr w:rsidR="00E810DA" w14:paraId="602F3EE5" w14:textId="77777777" w:rsidTr="00EF01D1">
        <w:tc>
          <w:tcPr>
            <w:tcW w:w="3775" w:type="dxa"/>
            <w:tcBorders>
              <w:top w:val="nil"/>
              <w:left w:val="nil"/>
              <w:bottom w:val="nil"/>
              <w:right w:val="nil"/>
            </w:tcBorders>
          </w:tcPr>
          <w:p w14:paraId="77A6D310" w14:textId="664AE0DE" w:rsidR="00E810DA" w:rsidRDefault="00E810DA" w:rsidP="00EF01D1">
            <w:pPr>
              <w:spacing w:after="0" w:line="240" w:lineRule="auto"/>
              <w:rPr>
                <w:rFonts w:asciiTheme="minorHAnsi" w:hAnsiTheme="minorHAnsi"/>
              </w:rPr>
            </w:pPr>
            <w:r w:rsidRPr="00D5319A">
              <w:rPr>
                <w:rFonts w:asciiTheme="minorHAnsi" w:hAnsiTheme="minorHAnsi"/>
              </w:rPr>
              <w:t>Chlorination Substrate (2.5 mM)</w:t>
            </w:r>
          </w:p>
        </w:tc>
        <w:tc>
          <w:tcPr>
            <w:tcW w:w="2970" w:type="dxa"/>
            <w:tcBorders>
              <w:top w:val="nil"/>
              <w:left w:val="nil"/>
              <w:bottom w:val="nil"/>
              <w:right w:val="nil"/>
            </w:tcBorders>
          </w:tcPr>
          <w:p w14:paraId="55FBF9E8" w14:textId="42CA3D38" w:rsidR="00E810DA" w:rsidRDefault="00E810DA" w:rsidP="00EF01D1">
            <w:pPr>
              <w:spacing w:after="0" w:line="240" w:lineRule="auto"/>
              <w:rPr>
                <w:rFonts w:asciiTheme="minorHAnsi" w:hAnsiTheme="minorHAnsi"/>
              </w:rPr>
            </w:pPr>
            <w:r>
              <w:rPr>
                <w:rFonts w:asciiTheme="minorHAnsi" w:hAnsiTheme="minorHAnsi"/>
              </w:rPr>
              <w:t>4</w:t>
            </w:r>
            <w:r w:rsidRPr="00F67731">
              <w:rPr>
                <w:rFonts w:asciiTheme="minorHAnsi" w:hAnsiTheme="minorHAnsi"/>
              </w:rPr>
              <w:t>0 µl</w:t>
            </w:r>
          </w:p>
        </w:tc>
        <w:tc>
          <w:tcPr>
            <w:tcW w:w="2605" w:type="dxa"/>
            <w:tcBorders>
              <w:top w:val="nil"/>
              <w:left w:val="nil"/>
              <w:bottom w:val="nil"/>
              <w:right w:val="nil"/>
            </w:tcBorders>
          </w:tcPr>
          <w:p w14:paraId="3EAF251A" w14:textId="64C5EE68" w:rsidR="00E810DA" w:rsidRDefault="00E810DA" w:rsidP="00EF01D1">
            <w:pPr>
              <w:spacing w:after="0" w:line="240" w:lineRule="auto"/>
              <w:rPr>
                <w:rFonts w:asciiTheme="minorHAnsi" w:hAnsiTheme="minorHAnsi"/>
              </w:rPr>
            </w:pPr>
            <w:r>
              <w:rPr>
                <w:rFonts w:asciiTheme="minorHAnsi" w:hAnsiTheme="minorHAnsi"/>
              </w:rPr>
              <w:t>8</w:t>
            </w:r>
            <w:r w:rsidRPr="00F67731">
              <w:rPr>
                <w:rFonts w:asciiTheme="minorHAnsi" w:hAnsiTheme="minorHAnsi"/>
              </w:rPr>
              <w:t>0 µl</w:t>
            </w:r>
          </w:p>
        </w:tc>
      </w:tr>
      <w:tr w:rsidR="00E810DA" w14:paraId="356C2640" w14:textId="77777777" w:rsidTr="00EF01D1">
        <w:tc>
          <w:tcPr>
            <w:tcW w:w="3775" w:type="dxa"/>
            <w:tcBorders>
              <w:top w:val="nil"/>
              <w:left w:val="nil"/>
              <w:right w:val="nil"/>
            </w:tcBorders>
          </w:tcPr>
          <w:p w14:paraId="0F8CB8FA" w14:textId="77777777" w:rsidR="00E810DA" w:rsidRDefault="00E810DA" w:rsidP="00EF01D1">
            <w:pPr>
              <w:spacing w:after="0" w:line="240" w:lineRule="auto"/>
              <w:rPr>
                <w:rFonts w:asciiTheme="minorHAnsi" w:hAnsiTheme="minorHAnsi"/>
              </w:rPr>
            </w:pPr>
            <w:r w:rsidRPr="00F67731">
              <w:rPr>
                <w:rFonts w:asciiTheme="minorHAnsi" w:hAnsiTheme="minorHAnsi"/>
              </w:rPr>
              <w:t>Hydrogen Peroxide</w:t>
            </w:r>
            <w:r>
              <w:rPr>
                <w:rFonts w:asciiTheme="minorHAnsi" w:hAnsiTheme="minorHAnsi"/>
              </w:rPr>
              <w:t xml:space="preserve"> </w:t>
            </w:r>
            <w:r w:rsidRPr="00F67731">
              <w:rPr>
                <w:rFonts w:asciiTheme="minorHAnsi" w:hAnsiTheme="minorHAnsi"/>
              </w:rPr>
              <w:t>(5 mM)</w:t>
            </w:r>
          </w:p>
        </w:tc>
        <w:tc>
          <w:tcPr>
            <w:tcW w:w="2970" w:type="dxa"/>
            <w:tcBorders>
              <w:top w:val="nil"/>
              <w:left w:val="nil"/>
              <w:right w:val="nil"/>
            </w:tcBorders>
          </w:tcPr>
          <w:p w14:paraId="24A103DF" w14:textId="59AD4072" w:rsidR="00E810DA" w:rsidRDefault="00E810DA" w:rsidP="00EF01D1">
            <w:pPr>
              <w:spacing w:after="0" w:line="240" w:lineRule="auto"/>
              <w:rPr>
                <w:rFonts w:asciiTheme="minorHAnsi" w:hAnsiTheme="minorHAnsi"/>
              </w:rPr>
            </w:pPr>
            <w:r>
              <w:rPr>
                <w:rFonts w:asciiTheme="minorHAnsi" w:hAnsiTheme="minorHAnsi"/>
              </w:rPr>
              <w:t>2</w:t>
            </w:r>
            <w:r w:rsidRPr="00F67731">
              <w:rPr>
                <w:rFonts w:asciiTheme="minorHAnsi" w:hAnsiTheme="minorHAnsi"/>
              </w:rPr>
              <w:t>0 µl</w:t>
            </w:r>
          </w:p>
        </w:tc>
        <w:tc>
          <w:tcPr>
            <w:tcW w:w="2605" w:type="dxa"/>
            <w:tcBorders>
              <w:top w:val="nil"/>
              <w:left w:val="nil"/>
              <w:right w:val="nil"/>
            </w:tcBorders>
          </w:tcPr>
          <w:p w14:paraId="501E4C91" w14:textId="7AA020C9" w:rsidR="00E810DA" w:rsidRDefault="00E810DA" w:rsidP="00EF01D1">
            <w:pPr>
              <w:spacing w:after="0" w:line="240" w:lineRule="auto"/>
              <w:rPr>
                <w:rFonts w:asciiTheme="minorHAnsi" w:hAnsiTheme="minorHAnsi"/>
              </w:rPr>
            </w:pPr>
            <w:r>
              <w:rPr>
                <w:rFonts w:asciiTheme="minorHAnsi" w:hAnsiTheme="minorHAnsi"/>
              </w:rPr>
              <w:t>4</w:t>
            </w:r>
            <w:r w:rsidRPr="00F67731">
              <w:rPr>
                <w:rFonts w:asciiTheme="minorHAnsi" w:hAnsiTheme="minorHAnsi"/>
              </w:rPr>
              <w:t>0 µl</w:t>
            </w:r>
          </w:p>
        </w:tc>
      </w:tr>
    </w:tbl>
    <w:p w14:paraId="2C5F6980" w14:textId="77777777" w:rsidR="00F67731" w:rsidRPr="00F67731" w:rsidRDefault="00F67731" w:rsidP="00D5319A">
      <w:pPr>
        <w:spacing w:after="0" w:line="240" w:lineRule="auto"/>
        <w:rPr>
          <w:rFonts w:asciiTheme="minorHAnsi" w:hAnsiTheme="minorHAnsi"/>
        </w:rPr>
      </w:pPr>
    </w:p>
    <w:p w14:paraId="635F1AC1" w14:textId="260B117D" w:rsidR="00F67731" w:rsidRPr="00F67731" w:rsidRDefault="00F67731" w:rsidP="00D5319A">
      <w:pPr>
        <w:pStyle w:val="ListParagraph"/>
        <w:numPr>
          <w:ilvl w:val="0"/>
          <w:numId w:val="19"/>
        </w:numPr>
        <w:spacing w:after="0" w:line="240" w:lineRule="auto"/>
        <w:ind w:left="360"/>
        <w:rPr>
          <w:rFonts w:asciiTheme="minorHAnsi" w:hAnsiTheme="minorHAnsi"/>
        </w:rPr>
      </w:pPr>
      <w:r w:rsidRPr="00F67731">
        <w:rPr>
          <w:rFonts w:asciiTheme="minorHAnsi" w:hAnsiTheme="minorHAnsi"/>
        </w:rPr>
        <w:t>100% Initial Activity Wells - add 10 µl of Assay Buffer and 50 µl of 250 ng/ml MPO to three wells.</w:t>
      </w:r>
    </w:p>
    <w:p w14:paraId="52BACC4C" w14:textId="7ADFB3F7" w:rsidR="00F67731" w:rsidRPr="00F67731" w:rsidRDefault="00F67731" w:rsidP="00D5319A">
      <w:pPr>
        <w:pStyle w:val="ListParagraph"/>
        <w:numPr>
          <w:ilvl w:val="0"/>
          <w:numId w:val="19"/>
        </w:numPr>
        <w:spacing w:after="0" w:line="240" w:lineRule="auto"/>
        <w:ind w:left="360"/>
        <w:rPr>
          <w:rFonts w:asciiTheme="minorHAnsi" w:hAnsiTheme="minorHAnsi"/>
        </w:rPr>
      </w:pPr>
      <w:r w:rsidRPr="00F67731">
        <w:rPr>
          <w:rFonts w:asciiTheme="minorHAnsi" w:hAnsiTheme="minorHAnsi"/>
        </w:rPr>
        <w:t>Background Wells - add 60 µl of Assay Buffer to three wells.</w:t>
      </w:r>
    </w:p>
    <w:p w14:paraId="6D681246" w14:textId="4FFFE2B7" w:rsidR="00F67731" w:rsidRPr="00F67731" w:rsidRDefault="00F67731" w:rsidP="00D5319A">
      <w:pPr>
        <w:pStyle w:val="ListParagraph"/>
        <w:numPr>
          <w:ilvl w:val="0"/>
          <w:numId w:val="19"/>
        </w:numPr>
        <w:spacing w:after="0" w:line="240" w:lineRule="auto"/>
        <w:ind w:left="360"/>
        <w:rPr>
          <w:rFonts w:asciiTheme="minorHAnsi" w:hAnsiTheme="minorHAnsi"/>
        </w:rPr>
      </w:pPr>
      <w:r w:rsidRPr="00F67731">
        <w:rPr>
          <w:rFonts w:asciiTheme="minorHAnsi" w:hAnsiTheme="minorHAnsi"/>
        </w:rPr>
        <w:t>Sample (inhibitor) Wells - add 10 µl of sample (inhibitor) and 50 µl of 250 ng/ml MPO to three wells.</w:t>
      </w:r>
    </w:p>
    <w:p w14:paraId="19A03F26" w14:textId="01F76351" w:rsidR="00F67731" w:rsidRPr="00F67731" w:rsidRDefault="00F67731" w:rsidP="00D5319A">
      <w:pPr>
        <w:pStyle w:val="ListParagraph"/>
        <w:numPr>
          <w:ilvl w:val="0"/>
          <w:numId w:val="19"/>
        </w:numPr>
        <w:spacing w:after="0" w:line="240" w:lineRule="auto"/>
        <w:ind w:left="360"/>
        <w:rPr>
          <w:rFonts w:asciiTheme="minorHAnsi" w:hAnsiTheme="minorHAnsi"/>
        </w:rPr>
      </w:pPr>
      <w:r w:rsidRPr="00F67731">
        <w:rPr>
          <w:rFonts w:asciiTheme="minorHAnsi" w:hAnsiTheme="minorHAnsi"/>
        </w:rPr>
        <w:t xml:space="preserve">Initiate the reactions by quickly adding </w:t>
      </w:r>
      <w:r w:rsidR="00922D5D">
        <w:rPr>
          <w:rFonts w:asciiTheme="minorHAnsi" w:hAnsiTheme="minorHAnsi"/>
        </w:rPr>
        <w:t>4</w:t>
      </w:r>
      <w:r w:rsidRPr="00F67731">
        <w:rPr>
          <w:rFonts w:asciiTheme="minorHAnsi" w:hAnsiTheme="minorHAnsi"/>
        </w:rPr>
        <w:t xml:space="preserve">0 µl of the Chlorination Working Solution to </w:t>
      </w:r>
      <w:proofErr w:type="gramStart"/>
      <w:r w:rsidRPr="00F67731">
        <w:rPr>
          <w:rFonts w:asciiTheme="minorHAnsi" w:hAnsiTheme="minorHAnsi"/>
        </w:rPr>
        <w:t>all of</w:t>
      </w:r>
      <w:proofErr w:type="gramEnd"/>
      <w:r w:rsidRPr="00F67731">
        <w:rPr>
          <w:rFonts w:asciiTheme="minorHAnsi" w:hAnsiTheme="minorHAnsi"/>
        </w:rPr>
        <w:t xml:space="preserve"> the wells being used.</w:t>
      </w:r>
    </w:p>
    <w:p w14:paraId="1D7FBCA5" w14:textId="557153C9" w:rsidR="00F67731" w:rsidRPr="00F67731" w:rsidRDefault="00F67731" w:rsidP="00D5319A">
      <w:pPr>
        <w:pStyle w:val="ListParagraph"/>
        <w:numPr>
          <w:ilvl w:val="0"/>
          <w:numId w:val="19"/>
        </w:numPr>
        <w:spacing w:after="0" w:line="240" w:lineRule="auto"/>
        <w:ind w:left="360"/>
        <w:rPr>
          <w:rFonts w:asciiTheme="minorHAnsi" w:hAnsiTheme="minorHAnsi"/>
        </w:rPr>
      </w:pPr>
      <w:r w:rsidRPr="00F67731">
        <w:rPr>
          <w:rFonts w:asciiTheme="minorHAnsi" w:hAnsiTheme="minorHAnsi"/>
        </w:rPr>
        <w:t>Cover the plate with the plate cover and incubate on a shaker for 10 minutes at room temperature.</w:t>
      </w:r>
    </w:p>
    <w:p w14:paraId="4380D272" w14:textId="2ACF2029" w:rsidR="00F67731" w:rsidRPr="00F67731" w:rsidRDefault="00F67731" w:rsidP="00D5319A">
      <w:pPr>
        <w:pStyle w:val="ListParagraph"/>
        <w:numPr>
          <w:ilvl w:val="0"/>
          <w:numId w:val="19"/>
        </w:numPr>
        <w:spacing w:after="0" w:line="240" w:lineRule="auto"/>
        <w:ind w:left="360"/>
        <w:rPr>
          <w:rFonts w:asciiTheme="minorHAnsi" w:hAnsiTheme="minorHAnsi"/>
        </w:rPr>
      </w:pPr>
      <w:r w:rsidRPr="00F67731">
        <w:rPr>
          <w:rFonts w:asciiTheme="minorHAnsi" w:hAnsiTheme="minorHAnsi"/>
        </w:rPr>
        <w:t>Remove the plate cover. Read the plate using an excitation wavelength of 480-490 nm and an emission wavelength of 515-520 nm.</w:t>
      </w:r>
    </w:p>
    <w:p w14:paraId="7D30FF02" w14:textId="77777777" w:rsidR="00F67731" w:rsidRPr="00F67731" w:rsidRDefault="00F67731" w:rsidP="00F67731">
      <w:pPr>
        <w:spacing w:after="0" w:line="240" w:lineRule="auto"/>
        <w:rPr>
          <w:rFonts w:asciiTheme="minorHAnsi" w:hAnsiTheme="minorHAnsi"/>
        </w:rPr>
      </w:pPr>
    </w:p>
    <w:p w14:paraId="5BB3F685" w14:textId="77777777" w:rsidR="00F67731" w:rsidRPr="00F67731" w:rsidRDefault="00F67731" w:rsidP="00F67731">
      <w:pPr>
        <w:spacing w:after="0" w:line="240" w:lineRule="auto"/>
        <w:rPr>
          <w:rFonts w:asciiTheme="minorHAnsi" w:hAnsiTheme="minorHAnsi"/>
        </w:rPr>
      </w:pPr>
      <w:r w:rsidRPr="00F67731">
        <w:rPr>
          <w:rFonts w:asciiTheme="minorHAnsi" w:hAnsiTheme="minorHAnsi"/>
        </w:rPr>
        <w:t xml:space="preserve">Sample (inhibitors) can be dissolved in ethanol, methanol, or DMSO but need to be further diluted into Assay Buffer before being added to the assay in a final volume of 10 µl. Solvents dramatically interfere with the assay. </w:t>
      </w:r>
      <w:proofErr w:type="gramStart"/>
      <w:r w:rsidRPr="00F67731">
        <w:rPr>
          <w:rFonts w:asciiTheme="minorHAnsi" w:hAnsiTheme="minorHAnsi"/>
        </w:rPr>
        <w:t>In the event that</w:t>
      </w:r>
      <w:proofErr w:type="gramEnd"/>
      <w:r w:rsidRPr="00F67731">
        <w:rPr>
          <w:rFonts w:asciiTheme="minorHAnsi" w:hAnsiTheme="minorHAnsi"/>
        </w:rPr>
        <w:t xml:space="preserve"> the appropriate concentration of inhibitor needed for MPO inhibition is completely unknown, we recommend that several concentrations of the compound be assayed.</w:t>
      </w:r>
    </w:p>
    <w:p w14:paraId="3F07EAFE" w14:textId="77777777" w:rsidR="00F67731" w:rsidRPr="00F67731" w:rsidRDefault="00F67731" w:rsidP="00F67731">
      <w:pPr>
        <w:spacing w:after="0" w:line="240" w:lineRule="auto"/>
        <w:rPr>
          <w:rFonts w:asciiTheme="minorHAnsi" w:hAnsiTheme="minorHAnsi"/>
        </w:rPr>
      </w:pPr>
    </w:p>
    <w:p w14:paraId="1CB0D402" w14:textId="77777777" w:rsidR="00F67731" w:rsidRPr="00D5319A" w:rsidRDefault="00F67731" w:rsidP="00F67731">
      <w:pPr>
        <w:spacing w:after="0" w:line="240" w:lineRule="auto"/>
        <w:rPr>
          <w:rFonts w:asciiTheme="minorHAnsi" w:hAnsiTheme="minorHAnsi"/>
          <w:b/>
        </w:rPr>
      </w:pPr>
      <w:r w:rsidRPr="00D5319A">
        <w:rPr>
          <w:rFonts w:asciiTheme="minorHAnsi" w:hAnsiTheme="minorHAnsi"/>
          <w:b/>
        </w:rPr>
        <w:t>C.</w:t>
      </w:r>
      <w:r w:rsidRPr="00D5319A">
        <w:rPr>
          <w:rFonts w:asciiTheme="minorHAnsi" w:hAnsiTheme="minorHAnsi"/>
          <w:b/>
        </w:rPr>
        <w:tab/>
        <w:t>Performing the Peroxidation Assay</w:t>
      </w:r>
    </w:p>
    <w:p w14:paraId="46C2028E" w14:textId="77777777" w:rsidR="00F67731" w:rsidRPr="00F67731" w:rsidRDefault="00F67731" w:rsidP="00F67731">
      <w:pPr>
        <w:spacing w:after="0" w:line="240" w:lineRule="auto"/>
        <w:rPr>
          <w:rFonts w:asciiTheme="minorHAnsi" w:hAnsiTheme="minorHAnsi"/>
        </w:rPr>
      </w:pPr>
    </w:p>
    <w:p w14:paraId="1BE8D369" w14:textId="4F0AA66C" w:rsidR="00F67731" w:rsidRPr="00D5319A" w:rsidRDefault="00F67731" w:rsidP="00D5319A">
      <w:pPr>
        <w:pStyle w:val="ListParagraph"/>
        <w:numPr>
          <w:ilvl w:val="0"/>
          <w:numId w:val="17"/>
        </w:numPr>
        <w:spacing w:after="0" w:line="240" w:lineRule="auto"/>
        <w:rPr>
          <w:rFonts w:asciiTheme="minorHAnsi" w:hAnsiTheme="minorHAnsi"/>
        </w:rPr>
      </w:pPr>
      <w:r w:rsidRPr="00D5319A">
        <w:rPr>
          <w:rFonts w:asciiTheme="minorHAnsi" w:hAnsiTheme="minorHAnsi"/>
        </w:rPr>
        <w:t>In a suitable tube, prepare the Peroxidation Working Solution according to the table below:</w:t>
      </w:r>
    </w:p>
    <w:tbl>
      <w:tblPr>
        <w:tblStyle w:val="TableGrid"/>
        <w:tblW w:w="0" w:type="auto"/>
        <w:tblLook w:val="04A0" w:firstRow="1" w:lastRow="0" w:firstColumn="1" w:lastColumn="0" w:noHBand="0" w:noVBand="1"/>
      </w:tblPr>
      <w:tblGrid>
        <w:gridCol w:w="3775"/>
        <w:gridCol w:w="2970"/>
        <w:gridCol w:w="2605"/>
      </w:tblGrid>
      <w:tr w:rsidR="00E73A37" w14:paraId="6286C3CA" w14:textId="77777777" w:rsidTr="00E810DA">
        <w:tc>
          <w:tcPr>
            <w:tcW w:w="3775" w:type="dxa"/>
            <w:tcBorders>
              <w:left w:val="nil"/>
              <w:bottom w:val="single" w:sz="4" w:space="0" w:color="000000"/>
              <w:right w:val="nil"/>
            </w:tcBorders>
          </w:tcPr>
          <w:p w14:paraId="38294504" w14:textId="0D58F001" w:rsidR="00E73A37" w:rsidRPr="00E73A37" w:rsidRDefault="00E73A37" w:rsidP="00F67731">
            <w:pPr>
              <w:spacing w:after="0" w:line="240" w:lineRule="auto"/>
              <w:rPr>
                <w:rFonts w:asciiTheme="minorHAnsi" w:hAnsiTheme="minorHAnsi"/>
                <w:b/>
              </w:rPr>
            </w:pPr>
            <w:r w:rsidRPr="00E73A37">
              <w:rPr>
                <w:rFonts w:asciiTheme="minorHAnsi" w:hAnsiTheme="minorHAnsi"/>
                <w:b/>
              </w:rPr>
              <w:t>Component</w:t>
            </w:r>
          </w:p>
        </w:tc>
        <w:tc>
          <w:tcPr>
            <w:tcW w:w="2970" w:type="dxa"/>
            <w:tcBorders>
              <w:left w:val="nil"/>
              <w:bottom w:val="single" w:sz="4" w:space="0" w:color="000000"/>
              <w:right w:val="nil"/>
            </w:tcBorders>
          </w:tcPr>
          <w:p w14:paraId="224980D9" w14:textId="1C8C42D4" w:rsidR="00E73A37" w:rsidRPr="00E73A37" w:rsidRDefault="00E73A37" w:rsidP="00F67731">
            <w:pPr>
              <w:spacing w:after="0" w:line="240" w:lineRule="auto"/>
              <w:rPr>
                <w:rFonts w:asciiTheme="minorHAnsi" w:hAnsiTheme="minorHAnsi"/>
                <w:b/>
              </w:rPr>
            </w:pPr>
            <w:r w:rsidRPr="00E73A37">
              <w:rPr>
                <w:rFonts w:asciiTheme="minorHAnsi" w:hAnsiTheme="minorHAnsi"/>
                <w:b/>
              </w:rPr>
              <w:t>50 wells</w:t>
            </w:r>
          </w:p>
        </w:tc>
        <w:tc>
          <w:tcPr>
            <w:tcW w:w="2605" w:type="dxa"/>
            <w:tcBorders>
              <w:left w:val="nil"/>
              <w:bottom w:val="single" w:sz="4" w:space="0" w:color="000000"/>
              <w:right w:val="nil"/>
            </w:tcBorders>
          </w:tcPr>
          <w:p w14:paraId="78E0C8DD" w14:textId="318369E5" w:rsidR="00E73A37" w:rsidRPr="00E73A37" w:rsidRDefault="00E73A37" w:rsidP="00F67731">
            <w:pPr>
              <w:spacing w:after="0" w:line="240" w:lineRule="auto"/>
              <w:rPr>
                <w:rFonts w:asciiTheme="minorHAnsi" w:hAnsiTheme="minorHAnsi"/>
                <w:b/>
              </w:rPr>
            </w:pPr>
            <w:r w:rsidRPr="00E73A37">
              <w:rPr>
                <w:rFonts w:asciiTheme="minorHAnsi" w:hAnsiTheme="minorHAnsi"/>
                <w:b/>
              </w:rPr>
              <w:t>100 wells</w:t>
            </w:r>
          </w:p>
        </w:tc>
      </w:tr>
      <w:tr w:rsidR="00E73A37" w14:paraId="2506ACAB" w14:textId="77777777" w:rsidTr="00E810DA">
        <w:tc>
          <w:tcPr>
            <w:tcW w:w="3775" w:type="dxa"/>
            <w:tcBorders>
              <w:left w:val="nil"/>
              <w:bottom w:val="nil"/>
              <w:right w:val="nil"/>
            </w:tcBorders>
          </w:tcPr>
          <w:p w14:paraId="6711FFD0" w14:textId="719ED867" w:rsidR="00E73A37" w:rsidRDefault="00E73A37" w:rsidP="00F67731">
            <w:pPr>
              <w:spacing w:after="0" w:line="240" w:lineRule="auto"/>
              <w:rPr>
                <w:rFonts w:asciiTheme="minorHAnsi" w:hAnsiTheme="minorHAnsi"/>
              </w:rPr>
            </w:pPr>
            <w:r w:rsidRPr="00F67731">
              <w:rPr>
                <w:rFonts w:asciiTheme="minorHAnsi" w:hAnsiTheme="minorHAnsi"/>
              </w:rPr>
              <w:t>Assay Buffer</w:t>
            </w:r>
          </w:p>
        </w:tc>
        <w:tc>
          <w:tcPr>
            <w:tcW w:w="2970" w:type="dxa"/>
            <w:tcBorders>
              <w:left w:val="nil"/>
              <w:bottom w:val="nil"/>
              <w:right w:val="nil"/>
            </w:tcBorders>
          </w:tcPr>
          <w:p w14:paraId="388FA9D3" w14:textId="6A656D7E" w:rsidR="00E73A37" w:rsidRDefault="00E73A37" w:rsidP="00F67731">
            <w:pPr>
              <w:spacing w:after="0" w:line="240" w:lineRule="auto"/>
              <w:rPr>
                <w:rFonts w:asciiTheme="minorHAnsi" w:hAnsiTheme="minorHAnsi"/>
              </w:rPr>
            </w:pPr>
            <w:r>
              <w:rPr>
                <w:rFonts w:asciiTheme="minorHAnsi" w:hAnsiTheme="minorHAnsi"/>
              </w:rPr>
              <w:t>1.74</w:t>
            </w:r>
            <w:r w:rsidRPr="00F67731">
              <w:rPr>
                <w:rFonts w:asciiTheme="minorHAnsi" w:hAnsiTheme="minorHAnsi"/>
              </w:rPr>
              <w:t xml:space="preserve"> </w:t>
            </w:r>
            <w:r w:rsidR="00E810DA">
              <w:rPr>
                <w:rFonts w:asciiTheme="minorHAnsi" w:hAnsiTheme="minorHAnsi"/>
              </w:rPr>
              <w:t>m</w:t>
            </w:r>
            <w:r w:rsidRPr="00F67731">
              <w:rPr>
                <w:rFonts w:asciiTheme="minorHAnsi" w:hAnsiTheme="minorHAnsi"/>
              </w:rPr>
              <w:t>l</w:t>
            </w:r>
          </w:p>
        </w:tc>
        <w:tc>
          <w:tcPr>
            <w:tcW w:w="2605" w:type="dxa"/>
            <w:tcBorders>
              <w:left w:val="nil"/>
              <w:bottom w:val="nil"/>
              <w:right w:val="nil"/>
            </w:tcBorders>
          </w:tcPr>
          <w:p w14:paraId="7A72E6A1" w14:textId="6B99C4E9" w:rsidR="00E73A37" w:rsidRDefault="00E73A37" w:rsidP="00F67731">
            <w:pPr>
              <w:spacing w:after="0" w:line="240" w:lineRule="auto"/>
              <w:rPr>
                <w:rFonts w:asciiTheme="minorHAnsi" w:hAnsiTheme="minorHAnsi"/>
              </w:rPr>
            </w:pPr>
            <w:r>
              <w:rPr>
                <w:rFonts w:asciiTheme="minorHAnsi" w:hAnsiTheme="minorHAnsi"/>
              </w:rPr>
              <w:t>3.48</w:t>
            </w:r>
            <w:r w:rsidRPr="00F67731">
              <w:rPr>
                <w:rFonts w:asciiTheme="minorHAnsi" w:hAnsiTheme="minorHAnsi"/>
              </w:rPr>
              <w:t xml:space="preserve"> </w:t>
            </w:r>
            <w:r w:rsidR="00E810DA">
              <w:rPr>
                <w:rFonts w:asciiTheme="minorHAnsi" w:hAnsiTheme="minorHAnsi"/>
              </w:rPr>
              <w:t>m</w:t>
            </w:r>
            <w:r w:rsidRPr="00F67731">
              <w:rPr>
                <w:rFonts w:asciiTheme="minorHAnsi" w:hAnsiTheme="minorHAnsi"/>
              </w:rPr>
              <w:t>l</w:t>
            </w:r>
          </w:p>
        </w:tc>
      </w:tr>
      <w:tr w:rsidR="00E73A37" w14:paraId="1EBB6D3E" w14:textId="77777777" w:rsidTr="00E810DA">
        <w:tc>
          <w:tcPr>
            <w:tcW w:w="3775" w:type="dxa"/>
            <w:tcBorders>
              <w:top w:val="nil"/>
              <w:left w:val="nil"/>
              <w:bottom w:val="nil"/>
              <w:right w:val="nil"/>
            </w:tcBorders>
          </w:tcPr>
          <w:p w14:paraId="0C1AF178" w14:textId="53457560" w:rsidR="00E73A37" w:rsidRDefault="00E73A37" w:rsidP="00F67731">
            <w:pPr>
              <w:spacing w:after="0" w:line="240" w:lineRule="auto"/>
              <w:rPr>
                <w:rFonts w:asciiTheme="minorHAnsi" w:hAnsiTheme="minorHAnsi"/>
              </w:rPr>
            </w:pPr>
            <w:r w:rsidRPr="00F67731">
              <w:rPr>
                <w:rFonts w:asciiTheme="minorHAnsi" w:hAnsiTheme="minorHAnsi"/>
              </w:rPr>
              <w:t>Peroxidation</w:t>
            </w:r>
            <w:r w:rsidRPr="00D5319A">
              <w:rPr>
                <w:rFonts w:asciiTheme="minorHAnsi" w:hAnsiTheme="minorHAnsi"/>
              </w:rPr>
              <w:t xml:space="preserve"> </w:t>
            </w:r>
            <w:r w:rsidRPr="00F67731">
              <w:rPr>
                <w:rFonts w:asciiTheme="minorHAnsi" w:hAnsiTheme="minorHAnsi"/>
              </w:rPr>
              <w:t>Substrate (1 mM)</w:t>
            </w:r>
          </w:p>
        </w:tc>
        <w:tc>
          <w:tcPr>
            <w:tcW w:w="2970" w:type="dxa"/>
            <w:tcBorders>
              <w:top w:val="nil"/>
              <w:left w:val="nil"/>
              <w:bottom w:val="nil"/>
              <w:right w:val="nil"/>
            </w:tcBorders>
          </w:tcPr>
          <w:p w14:paraId="00AE37CE" w14:textId="1657F9F5" w:rsidR="00E73A37" w:rsidRDefault="00E73A37" w:rsidP="00F67731">
            <w:pPr>
              <w:spacing w:after="0" w:line="240" w:lineRule="auto"/>
              <w:rPr>
                <w:rFonts w:asciiTheme="minorHAnsi" w:hAnsiTheme="minorHAnsi"/>
              </w:rPr>
            </w:pPr>
            <w:r w:rsidRPr="00F67731">
              <w:rPr>
                <w:rFonts w:asciiTheme="minorHAnsi" w:hAnsiTheme="minorHAnsi"/>
              </w:rPr>
              <w:t>250 µl</w:t>
            </w:r>
          </w:p>
        </w:tc>
        <w:tc>
          <w:tcPr>
            <w:tcW w:w="2605" w:type="dxa"/>
            <w:tcBorders>
              <w:top w:val="nil"/>
              <w:left w:val="nil"/>
              <w:bottom w:val="nil"/>
              <w:right w:val="nil"/>
            </w:tcBorders>
          </w:tcPr>
          <w:p w14:paraId="369F7795" w14:textId="5871E566" w:rsidR="00E73A37" w:rsidRDefault="00E73A37" w:rsidP="00F67731">
            <w:pPr>
              <w:spacing w:after="0" w:line="240" w:lineRule="auto"/>
              <w:rPr>
                <w:rFonts w:asciiTheme="minorHAnsi" w:hAnsiTheme="minorHAnsi"/>
              </w:rPr>
            </w:pPr>
            <w:r w:rsidRPr="00F67731">
              <w:rPr>
                <w:rFonts w:asciiTheme="minorHAnsi" w:hAnsiTheme="minorHAnsi"/>
              </w:rPr>
              <w:t>500 µl</w:t>
            </w:r>
          </w:p>
        </w:tc>
      </w:tr>
      <w:tr w:rsidR="00E73A37" w14:paraId="6BFCAC38" w14:textId="77777777" w:rsidTr="00E810DA">
        <w:tc>
          <w:tcPr>
            <w:tcW w:w="3775" w:type="dxa"/>
            <w:tcBorders>
              <w:top w:val="nil"/>
              <w:left w:val="nil"/>
              <w:right w:val="nil"/>
            </w:tcBorders>
          </w:tcPr>
          <w:p w14:paraId="175AA7DC" w14:textId="36067841" w:rsidR="00E73A37" w:rsidRDefault="00E73A37" w:rsidP="00F67731">
            <w:pPr>
              <w:spacing w:after="0" w:line="240" w:lineRule="auto"/>
              <w:rPr>
                <w:rFonts w:asciiTheme="minorHAnsi" w:hAnsiTheme="minorHAnsi"/>
              </w:rPr>
            </w:pPr>
            <w:r w:rsidRPr="00F67731">
              <w:rPr>
                <w:rFonts w:asciiTheme="minorHAnsi" w:hAnsiTheme="minorHAnsi"/>
              </w:rPr>
              <w:t>Hydrogen Peroxide</w:t>
            </w:r>
            <w:r>
              <w:rPr>
                <w:rFonts w:asciiTheme="minorHAnsi" w:hAnsiTheme="minorHAnsi"/>
              </w:rPr>
              <w:t xml:space="preserve"> </w:t>
            </w:r>
            <w:r w:rsidRPr="00F67731">
              <w:rPr>
                <w:rFonts w:asciiTheme="minorHAnsi" w:hAnsiTheme="minorHAnsi"/>
              </w:rPr>
              <w:t>(5 mM)</w:t>
            </w:r>
          </w:p>
        </w:tc>
        <w:tc>
          <w:tcPr>
            <w:tcW w:w="2970" w:type="dxa"/>
            <w:tcBorders>
              <w:top w:val="nil"/>
              <w:left w:val="nil"/>
              <w:right w:val="nil"/>
            </w:tcBorders>
          </w:tcPr>
          <w:p w14:paraId="0BE66F94" w14:textId="34604974" w:rsidR="00E73A37" w:rsidRDefault="00E73A37" w:rsidP="00F67731">
            <w:pPr>
              <w:spacing w:after="0" w:line="240" w:lineRule="auto"/>
              <w:rPr>
                <w:rFonts w:asciiTheme="minorHAnsi" w:hAnsiTheme="minorHAnsi"/>
              </w:rPr>
            </w:pPr>
            <w:r w:rsidRPr="00F67731">
              <w:rPr>
                <w:rFonts w:asciiTheme="minorHAnsi" w:hAnsiTheme="minorHAnsi"/>
              </w:rPr>
              <w:t>10 µl</w:t>
            </w:r>
          </w:p>
        </w:tc>
        <w:tc>
          <w:tcPr>
            <w:tcW w:w="2605" w:type="dxa"/>
            <w:tcBorders>
              <w:top w:val="nil"/>
              <w:left w:val="nil"/>
              <w:right w:val="nil"/>
            </w:tcBorders>
          </w:tcPr>
          <w:p w14:paraId="22532D46" w14:textId="2B5552D9" w:rsidR="00E73A37" w:rsidRDefault="00E73A37" w:rsidP="00F67731">
            <w:pPr>
              <w:spacing w:after="0" w:line="240" w:lineRule="auto"/>
              <w:rPr>
                <w:rFonts w:asciiTheme="minorHAnsi" w:hAnsiTheme="minorHAnsi"/>
              </w:rPr>
            </w:pPr>
            <w:r w:rsidRPr="00F67731">
              <w:rPr>
                <w:rFonts w:asciiTheme="minorHAnsi" w:hAnsiTheme="minorHAnsi"/>
              </w:rPr>
              <w:t>20 µl</w:t>
            </w:r>
          </w:p>
        </w:tc>
      </w:tr>
    </w:tbl>
    <w:p w14:paraId="2DDD55FE" w14:textId="77777777" w:rsidR="00F67731" w:rsidRPr="00F67731" w:rsidRDefault="00F67731" w:rsidP="00F67731">
      <w:pPr>
        <w:spacing w:after="0" w:line="240" w:lineRule="auto"/>
        <w:rPr>
          <w:rFonts w:asciiTheme="minorHAnsi" w:hAnsiTheme="minorHAnsi"/>
        </w:rPr>
      </w:pPr>
    </w:p>
    <w:p w14:paraId="1F38B3E3" w14:textId="14A705F1" w:rsidR="00F67731" w:rsidRPr="00D5319A" w:rsidRDefault="00F67731" w:rsidP="00D5319A">
      <w:pPr>
        <w:pStyle w:val="ListParagraph"/>
        <w:numPr>
          <w:ilvl w:val="0"/>
          <w:numId w:val="17"/>
        </w:numPr>
        <w:spacing w:after="0" w:line="240" w:lineRule="auto"/>
        <w:rPr>
          <w:rFonts w:asciiTheme="minorHAnsi" w:hAnsiTheme="minorHAnsi"/>
        </w:rPr>
      </w:pPr>
      <w:r w:rsidRPr="00D5319A">
        <w:rPr>
          <w:rFonts w:asciiTheme="minorHAnsi" w:hAnsiTheme="minorHAnsi"/>
        </w:rPr>
        <w:t>100% Initial Activity Wells - add 10 µl of Assay Buffer and 50 µl of 250 ng/ml MPO to three wells.</w:t>
      </w:r>
    </w:p>
    <w:p w14:paraId="59BF3589" w14:textId="1781E26F" w:rsidR="00F67731" w:rsidRPr="00D5319A" w:rsidRDefault="00F67731" w:rsidP="00D5319A">
      <w:pPr>
        <w:pStyle w:val="ListParagraph"/>
        <w:numPr>
          <w:ilvl w:val="0"/>
          <w:numId w:val="17"/>
        </w:numPr>
        <w:spacing w:after="0" w:line="240" w:lineRule="auto"/>
        <w:rPr>
          <w:rFonts w:asciiTheme="minorHAnsi" w:hAnsiTheme="minorHAnsi"/>
        </w:rPr>
      </w:pPr>
      <w:r w:rsidRPr="00D5319A">
        <w:rPr>
          <w:rFonts w:asciiTheme="minorHAnsi" w:hAnsiTheme="minorHAnsi"/>
        </w:rPr>
        <w:t>Background Wells - add 60 µl of Assay Buffer to three wells.</w:t>
      </w:r>
    </w:p>
    <w:p w14:paraId="1AC5FFFD" w14:textId="3E555C35" w:rsidR="00F67731" w:rsidRPr="00D5319A" w:rsidRDefault="00F67731" w:rsidP="00D5319A">
      <w:pPr>
        <w:pStyle w:val="ListParagraph"/>
        <w:numPr>
          <w:ilvl w:val="0"/>
          <w:numId w:val="17"/>
        </w:numPr>
        <w:spacing w:after="0" w:line="240" w:lineRule="auto"/>
        <w:rPr>
          <w:rFonts w:asciiTheme="minorHAnsi" w:hAnsiTheme="minorHAnsi"/>
        </w:rPr>
      </w:pPr>
      <w:r w:rsidRPr="00D5319A">
        <w:rPr>
          <w:rFonts w:asciiTheme="minorHAnsi" w:hAnsiTheme="minorHAnsi"/>
        </w:rPr>
        <w:t>Sample (inhibitor) Wells - add 10 µl of sample (inhibitor) and 50 µl of 250 ng/ml MPO to three wells.</w:t>
      </w:r>
    </w:p>
    <w:p w14:paraId="7456BE31" w14:textId="11690FD4" w:rsidR="00F67731" w:rsidRPr="00D5319A" w:rsidRDefault="00F67731" w:rsidP="00D5319A">
      <w:pPr>
        <w:pStyle w:val="ListParagraph"/>
        <w:numPr>
          <w:ilvl w:val="0"/>
          <w:numId w:val="17"/>
        </w:numPr>
        <w:spacing w:after="0" w:line="240" w:lineRule="auto"/>
        <w:rPr>
          <w:rFonts w:asciiTheme="minorHAnsi" w:hAnsiTheme="minorHAnsi"/>
        </w:rPr>
      </w:pPr>
      <w:r w:rsidRPr="00D5319A">
        <w:rPr>
          <w:rFonts w:asciiTheme="minorHAnsi" w:hAnsiTheme="minorHAnsi"/>
        </w:rPr>
        <w:t xml:space="preserve">Initiate the reactions by quickly adding </w:t>
      </w:r>
      <w:r w:rsidR="00922D5D">
        <w:rPr>
          <w:rFonts w:asciiTheme="minorHAnsi" w:hAnsiTheme="minorHAnsi"/>
        </w:rPr>
        <w:t>4</w:t>
      </w:r>
      <w:r w:rsidRPr="00D5319A">
        <w:rPr>
          <w:rFonts w:asciiTheme="minorHAnsi" w:hAnsiTheme="minorHAnsi"/>
        </w:rPr>
        <w:t xml:space="preserve">0 µl of the Peroxidation Working Solution to </w:t>
      </w:r>
      <w:proofErr w:type="gramStart"/>
      <w:r w:rsidRPr="00D5319A">
        <w:rPr>
          <w:rFonts w:asciiTheme="minorHAnsi" w:hAnsiTheme="minorHAnsi"/>
        </w:rPr>
        <w:t>all of</w:t>
      </w:r>
      <w:proofErr w:type="gramEnd"/>
      <w:r w:rsidRPr="00D5319A">
        <w:rPr>
          <w:rFonts w:asciiTheme="minorHAnsi" w:hAnsiTheme="minorHAnsi"/>
        </w:rPr>
        <w:t xml:space="preserve"> the wells being used.</w:t>
      </w:r>
    </w:p>
    <w:p w14:paraId="0D25866B" w14:textId="3B01829C" w:rsidR="00F67731" w:rsidRPr="00D5319A" w:rsidRDefault="00F67731" w:rsidP="00D5319A">
      <w:pPr>
        <w:pStyle w:val="ListParagraph"/>
        <w:numPr>
          <w:ilvl w:val="0"/>
          <w:numId w:val="17"/>
        </w:numPr>
        <w:spacing w:after="0" w:line="240" w:lineRule="auto"/>
        <w:rPr>
          <w:rFonts w:asciiTheme="minorHAnsi" w:hAnsiTheme="minorHAnsi"/>
        </w:rPr>
      </w:pPr>
      <w:r w:rsidRPr="00D5319A">
        <w:rPr>
          <w:rFonts w:asciiTheme="minorHAnsi" w:hAnsiTheme="minorHAnsi"/>
        </w:rPr>
        <w:t>Cover the plate with the plate cover and incubate on a shaker for 5 minutes at room temperature.</w:t>
      </w:r>
    </w:p>
    <w:p w14:paraId="3AFBB14E" w14:textId="5A5351E6" w:rsidR="00F67731" w:rsidRPr="00D5319A" w:rsidRDefault="00F67731" w:rsidP="00D5319A">
      <w:pPr>
        <w:pStyle w:val="ListParagraph"/>
        <w:numPr>
          <w:ilvl w:val="0"/>
          <w:numId w:val="17"/>
        </w:numPr>
        <w:spacing w:after="0" w:line="240" w:lineRule="auto"/>
        <w:rPr>
          <w:rFonts w:asciiTheme="minorHAnsi" w:hAnsiTheme="minorHAnsi"/>
        </w:rPr>
      </w:pPr>
      <w:r w:rsidRPr="00D5319A">
        <w:rPr>
          <w:rFonts w:asciiTheme="minorHAnsi" w:hAnsiTheme="minorHAnsi"/>
        </w:rPr>
        <w:t>Remove the plate cover. Read the plate using an excitation wavelength of 530-540 nm and an emission wavelength of 585-595 nm.</w:t>
      </w:r>
    </w:p>
    <w:p w14:paraId="64CDC2F1" w14:textId="77777777" w:rsidR="00F67731" w:rsidRPr="00F67731" w:rsidRDefault="00F67731" w:rsidP="00F67731">
      <w:pPr>
        <w:spacing w:after="0" w:line="240" w:lineRule="auto"/>
        <w:rPr>
          <w:rFonts w:asciiTheme="minorHAnsi" w:hAnsiTheme="minorHAnsi"/>
        </w:rPr>
      </w:pPr>
    </w:p>
    <w:p w14:paraId="44BC8DF0" w14:textId="276643F6" w:rsidR="00F67731" w:rsidRPr="00F67731" w:rsidRDefault="00F67731" w:rsidP="00F67731">
      <w:pPr>
        <w:spacing w:after="0" w:line="240" w:lineRule="auto"/>
        <w:rPr>
          <w:rFonts w:asciiTheme="minorHAnsi" w:hAnsiTheme="minorHAnsi"/>
        </w:rPr>
      </w:pPr>
      <w:r w:rsidRPr="00F67731">
        <w:rPr>
          <w:rFonts w:asciiTheme="minorHAnsi" w:hAnsiTheme="minorHAnsi"/>
        </w:rPr>
        <w:t xml:space="preserve">Sample (inhibitors) can be dissolved in ethanol, methanol, or DMSO but need to be further diluted into Assay Buffer before being added to the assay in a final volume of 10 µl. Solvents dramatically interfere with the assay. </w:t>
      </w:r>
      <w:proofErr w:type="gramStart"/>
      <w:r w:rsidRPr="00F67731">
        <w:rPr>
          <w:rFonts w:asciiTheme="minorHAnsi" w:hAnsiTheme="minorHAnsi"/>
        </w:rPr>
        <w:t>In the event that</w:t>
      </w:r>
      <w:proofErr w:type="gramEnd"/>
      <w:r w:rsidRPr="00F67731">
        <w:rPr>
          <w:rFonts w:asciiTheme="minorHAnsi" w:hAnsiTheme="minorHAnsi"/>
        </w:rPr>
        <w:t xml:space="preserve"> the appropriate concentration of inhibitor needed for MPO inhibition is completely unknown, we recommend that several concentrations of the compound be assayed.</w:t>
      </w:r>
    </w:p>
    <w:p w14:paraId="62A35AE5" w14:textId="77777777" w:rsidR="00F67731" w:rsidRPr="00F67731" w:rsidRDefault="00F67731" w:rsidP="00F67731">
      <w:pPr>
        <w:spacing w:after="0" w:line="240" w:lineRule="auto"/>
        <w:rPr>
          <w:rFonts w:asciiTheme="minorHAnsi" w:hAnsiTheme="minorHAnsi"/>
        </w:rPr>
      </w:pPr>
      <w:r w:rsidRPr="00F67731">
        <w:rPr>
          <w:rFonts w:asciiTheme="minorHAnsi" w:hAnsiTheme="minorHAnsi"/>
        </w:rPr>
        <w:t xml:space="preserve"> </w:t>
      </w:r>
    </w:p>
    <w:p w14:paraId="2FE2F5AF" w14:textId="77777777" w:rsidR="00F67731" w:rsidRPr="00D5319A" w:rsidRDefault="00F67731" w:rsidP="00F67731">
      <w:pPr>
        <w:spacing w:after="0" w:line="240" w:lineRule="auto"/>
        <w:rPr>
          <w:rFonts w:asciiTheme="minorHAnsi" w:hAnsiTheme="minorHAnsi"/>
          <w:b/>
        </w:rPr>
      </w:pPr>
      <w:r w:rsidRPr="00D5319A">
        <w:rPr>
          <w:rFonts w:asciiTheme="minorHAnsi" w:hAnsiTheme="minorHAnsi"/>
          <w:b/>
        </w:rPr>
        <w:t>6. Data Analysis</w:t>
      </w:r>
    </w:p>
    <w:p w14:paraId="1B9071A2" w14:textId="22ECF858" w:rsidR="00F67731" w:rsidRPr="00F67731" w:rsidRDefault="00F67731" w:rsidP="00F67731">
      <w:pPr>
        <w:spacing w:after="0" w:line="240" w:lineRule="auto"/>
        <w:rPr>
          <w:rFonts w:asciiTheme="minorHAnsi" w:hAnsiTheme="minorHAnsi"/>
        </w:rPr>
      </w:pPr>
    </w:p>
    <w:p w14:paraId="1561D9F2" w14:textId="6E2D0B9F" w:rsidR="00F67731" w:rsidRPr="00AF34C4" w:rsidRDefault="00F67731" w:rsidP="00AF34C4">
      <w:pPr>
        <w:pStyle w:val="ListParagraph"/>
        <w:numPr>
          <w:ilvl w:val="0"/>
          <w:numId w:val="23"/>
        </w:numPr>
        <w:spacing w:after="0" w:line="240" w:lineRule="auto"/>
        <w:rPr>
          <w:rFonts w:asciiTheme="minorHAnsi" w:hAnsiTheme="minorHAnsi"/>
        </w:rPr>
      </w:pPr>
      <w:r w:rsidRPr="00AF34C4">
        <w:rPr>
          <w:rFonts w:asciiTheme="minorHAnsi" w:hAnsiTheme="minorHAnsi"/>
        </w:rPr>
        <w:t>Determine the average fluorescence of the 100% Initial Activity, background, and inhibitor wells.</w:t>
      </w:r>
    </w:p>
    <w:p w14:paraId="2E3BEE24" w14:textId="45638C55" w:rsidR="00F67731" w:rsidRPr="00AF34C4" w:rsidRDefault="00F67731" w:rsidP="00AF34C4">
      <w:pPr>
        <w:pStyle w:val="ListParagraph"/>
        <w:numPr>
          <w:ilvl w:val="0"/>
          <w:numId w:val="23"/>
        </w:numPr>
        <w:spacing w:after="0" w:line="240" w:lineRule="auto"/>
        <w:rPr>
          <w:rFonts w:asciiTheme="minorHAnsi" w:hAnsiTheme="minorHAnsi"/>
        </w:rPr>
      </w:pPr>
      <w:r w:rsidRPr="00AF34C4">
        <w:rPr>
          <w:rFonts w:asciiTheme="minorHAnsi" w:hAnsiTheme="minorHAnsi"/>
        </w:rPr>
        <w:t>Subtract the fluorescence of the background wells from the fluorescence of the 100% initial activity and inhibitor wells.</w:t>
      </w:r>
    </w:p>
    <w:p w14:paraId="13BC2918" w14:textId="77777777" w:rsidR="00AF34C4" w:rsidRDefault="00F67731" w:rsidP="004C20AD">
      <w:pPr>
        <w:pStyle w:val="ListParagraph"/>
        <w:numPr>
          <w:ilvl w:val="0"/>
          <w:numId w:val="23"/>
        </w:numPr>
        <w:spacing w:after="0" w:line="240" w:lineRule="auto"/>
        <w:rPr>
          <w:rFonts w:asciiTheme="minorHAnsi" w:hAnsiTheme="minorHAnsi"/>
        </w:rPr>
      </w:pPr>
      <w:r w:rsidRPr="00AF34C4">
        <w:rPr>
          <w:rFonts w:asciiTheme="minorHAnsi" w:hAnsiTheme="minorHAnsi"/>
        </w:rPr>
        <w:t>Determine the percent inhibition for each inhibitor. To do this, subtract each inhibitor sample value from the 100% initial activity sample value. Divide the result by the 100% initial activity value and then multiply by 100 to give the percent inhibition.</w:t>
      </w:r>
    </w:p>
    <w:p w14:paraId="77F83011" w14:textId="4C9A6599" w:rsidR="00F67731" w:rsidRPr="00AF34C4" w:rsidRDefault="00F67731" w:rsidP="00AF34C4">
      <w:pPr>
        <w:pStyle w:val="ListParagraph"/>
        <w:spacing w:after="0" w:line="240" w:lineRule="auto"/>
        <w:ind w:firstLine="720"/>
        <w:rPr>
          <w:rFonts w:asciiTheme="minorHAnsi" w:hAnsiTheme="minorHAnsi"/>
        </w:rPr>
      </w:pPr>
      <w:r w:rsidRPr="00AF34C4">
        <w:rPr>
          <w:rFonts w:asciiTheme="minorHAnsi" w:hAnsiTheme="minorHAnsi"/>
        </w:rPr>
        <w:t>%</w:t>
      </w:r>
      <w:r w:rsidR="00AF34C4">
        <w:rPr>
          <w:rFonts w:asciiTheme="minorHAnsi" w:hAnsiTheme="minorHAnsi"/>
        </w:rPr>
        <w:t xml:space="preserve"> </w:t>
      </w:r>
      <w:r w:rsidRPr="00AF34C4">
        <w:rPr>
          <w:rFonts w:asciiTheme="minorHAnsi" w:hAnsiTheme="minorHAnsi"/>
        </w:rPr>
        <w:t xml:space="preserve">Inhibition = [ Initial Activity – </w:t>
      </w:r>
      <w:proofErr w:type="gramStart"/>
      <w:r w:rsidRPr="00AF34C4">
        <w:rPr>
          <w:rFonts w:asciiTheme="minorHAnsi" w:hAnsiTheme="minorHAnsi"/>
        </w:rPr>
        <w:t>Inhibitor ]</w:t>
      </w:r>
      <w:proofErr w:type="gramEnd"/>
      <w:r w:rsidR="00D5319A" w:rsidRPr="00AF34C4">
        <w:rPr>
          <w:rFonts w:asciiTheme="minorHAnsi" w:hAnsiTheme="minorHAnsi"/>
        </w:rPr>
        <w:t>/Initial Activity</w:t>
      </w:r>
      <w:r w:rsidRPr="00AF34C4">
        <w:rPr>
          <w:rFonts w:asciiTheme="minorHAnsi" w:hAnsiTheme="minorHAnsi"/>
        </w:rPr>
        <w:t xml:space="preserve"> x 100</w:t>
      </w:r>
    </w:p>
    <w:p w14:paraId="1633CB87" w14:textId="1CB4373C" w:rsidR="00F67731" w:rsidRPr="00AF34C4" w:rsidRDefault="00F67731" w:rsidP="00AF34C4">
      <w:pPr>
        <w:pStyle w:val="ListParagraph"/>
        <w:spacing w:after="0" w:line="240" w:lineRule="auto"/>
        <w:rPr>
          <w:rFonts w:asciiTheme="minorHAnsi" w:hAnsiTheme="minorHAnsi"/>
        </w:rPr>
      </w:pPr>
      <w:r w:rsidRPr="00AF34C4">
        <w:rPr>
          <w:rFonts w:asciiTheme="minorHAnsi" w:hAnsiTheme="minorHAnsi"/>
        </w:rPr>
        <w:t>If multiple concentrations of inhibitor are tested, graph either</w:t>
      </w:r>
      <w:r w:rsidR="00AF34C4">
        <w:rPr>
          <w:rFonts w:asciiTheme="minorHAnsi" w:hAnsiTheme="minorHAnsi"/>
        </w:rPr>
        <w:t xml:space="preserve"> </w:t>
      </w:r>
      <w:r w:rsidRPr="00AF34C4">
        <w:rPr>
          <w:rFonts w:asciiTheme="minorHAnsi" w:hAnsiTheme="minorHAnsi"/>
        </w:rPr>
        <w:t xml:space="preserve">the Percent Inhibition or Percent Initial Activity as a function of the inhibitor concentration to determine the IC50 value (concentration at which there was 50% inhibition). Examples of MPO chlorination and peroxidation inhibition by the MPO inhibitor, 4-aminobenzhydrazide are shown in Figures </w:t>
      </w:r>
      <w:r w:rsidR="00AF34C4">
        <w:rPr>
          <w:rFonts w:asciiTheme="minorHAnsi" w:hAnsiTheme="minorHAnsi"/>
        </w:rPr>
        <w:t>2</w:t>
      </w:r>
      <w:r w:rsidRPr="00AF34C4">
        <w:rPr>
          <w:rFonts w:asciiTheme="minorHAnsi" w:hAnsiTheme="minorHAnsi"/>
        </w:rPr>
        <w:t>.</w:t>
      </w:r>
    </w:p>
    <w:p w14:paraId="129A9484" w14:textId="7D3172F0" w:rsidR="00F67731" w:rsidRPr="00F67731" w:rsidRDefault="00F67731" w:rsidP="00F67731">
      <w:pPr>
        <w:spacing w:after="0" w:line="240" w:lineRule="auto"/>
        <w:rPr>
          <w:rFonts w:asciiTheme="minorHAnsi" w:hAnsiTheme="minorHAnsi"/>
        </w:rPr>
      </w:pPr>
    </w:p>
    <w:p w14:paraId="46DD1CB2" w14:textId="1A7C8DB4" w:rsidR="00F67731" w:rsidRPr="00F67731" w:rsidRDefault="00AF34C4" w:rsidP="00F67731">
      <w:pPr>
        <w:spacing w:after="0" w:line="240" w:lineRule="auto"/>
        <w:rPr>
          <w:rFonts w:asciiTheme="minorHAnsi" w:hAnsiTheme="minorHAnsi"/>
        </w:rPr>
      </w:pPr>
      <w:r>
        <w:rPr>
          <w:rFonts w:asciiTheme="minorHAnsi" w:hAnsiTheme="minorHAnsi"/>
          <w:noProof/>
        </w:rPr>
        <w:lastRenderedPageBreak/>
        <w:drawing>
          <wp:inline distT="0" distB="0" distL="0" distR="0" wp14:anchorId="1DDD4414" wp14:editId="3F7BD7CC">
            <wp:extent cx="5943600" cy="2581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581275"/>
                    </a:xfrm>
                    <a:prstGeom prst="rect">
                      <a:avLst/>
                    </a:prstGeom>
                    <a:noFill/>
                    <a:ln>
                      <a:noFill/>
                    </a:ln>
                  </pic:spPr>
                </pic:pic>
              </a:graphicData>
            </a:graphic>
          </wp:inline>
        </w:drawing>
      </w:r>
    </w:p>
    <w:sectPr w:rsidR="00F67731" w:rsidRPr="00F67731" w:rsidSect="00D2250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778AF" w14:textId="77777777" w:rsidR="00BB37A8" w:rsidRDefault="00BB37A8" w:rsidP="00724BEE">
      <w:pPr>
        <w:spacing w:after="0" w:line="240" w:lineRule="auto"/>
      </w:pPr>
      <w:r>
        <w:separator/>
      </w:r>
    </w:p>
  </w:endnote>
  <w:endnote w:type="continuationSeparator" w:id="0">
    <w:p w14:paraId="41D1D0F1" w14:textId="77777777" w:rsidR="00BB37A8" w:rsidRDefault="00BB37A8" w:rsidP="00724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34DEC" w14:textId="77777777" w:rsidR="00416B3F" w:rsidRDefault="00BB37A8">
    <w:pPr>
      <w:pStyle w:val="Footer"/>
    </w:pPr>
    <w:hyperlink r:id="rId1" w:history="1">
      <w:r w:rsidR="00416B3F" w:rsidRPr="00E36FFA">
        <w:rPr>
          <w:rStyle w:val="Hyperlink"/>
        </w:rPr>
        <w:t>www.celltechgen.com</w:t>
      </w:r>
    </w:hyperlink>
    <w:r w:rsidR="005F4BCD">
      <w:t xml:space="preserve"> </w:t>
    </w:r>
    <w:r w:rsidR="00416B3F">
      <w:t xml:space="preserve">Celltechgen </w:t>
    </w:r>
    <w:proofErr w:type="gramStart"/>
    <w:r w:rsidR="00416B3F">
      <w:t xml:space="preserve">LLC,   </w:t>
    </w:r>
    <w:proofErr w:type="gramEnd"/>
    <w:r w:rsidR="00416B3F">
      <w:t xml:space="preserve"> Address: P. O. Box </w:t>
    </w:r>
    <w:r w:rsidR="005F4BCD">
      <w:t>218390</w:t>
    </w:r>
    <w:r w:rsidR="00416B3F">
      <w:t>, Houston,</w:t>
    </w:r>
    <w:r w:rsidR="005F4BCD">
      <w:t xml:space="preserve"> </w:t>
    </w:r>
    <w:r w:rsidR="00416B3F">
      <w:t>TX 7721</w:t>
    </w:r>
    <w:r w:rsidR="005F4BCD">
      <w:t>8</w:t>
    </w:r>
    <w:r w:rsidR="00416B3F">
      <w:t xml:space="preserve">, USA   Phone: 1-877-994-4100, fax: </w:t>
    </w:r>
    <w:r w:rsidR="005F4BCD">
      <w:t>832</w:t>
    </w:r>
    <w:r w:rsidR="00416B3F" w:rsidRPr="00E41841">
      <w:t>-</w:t>
    </w:r>
    <w:r w:rsidR="00626EAE">
      <w:t>201</w:t>
    </w:r>
    <w:r w:rsidR="00416B3F" w:rsidRPr="00E41841">
      <w:t>-</w:t>
    </w:r>
    <w:r w:rsidR="00626EAE">
      <w:t>9996</w:t>
    </w:r>
    <w:r w:rsidR="00416B3F">
      <w:t xml:space="preserve"> email: info@celltechgen.com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AC54AA" w14:textId="77777777" w:rsidR="00BB37A8" w:rsidRDefault="00BB37A8" w:rsidP="00724BEE">
      <w:pPr>
        <w:spacing w:after="0" w:line="240" w:lineRule="auto"/>
      </w:pPr>
      <w:r>
        <w:separator/>
      </w:r>
    </w:p>
  </w:footnote>
  <w:footnote w:type="continuationSeparator" w:id="0">
    <w:p w14:paraId="67314F94" w14:textId="77777777" w:rsidR="00BB37A8" w:rsidRDefault="00BB37A8" w:rsidP="00724B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B5BF3" w14:textId="193482A0" w:rsidR="00416B3F" w:rsidRPr="002A4104" w:rsidRDefault="00C97FCA">
    <w:pPr>
      <w:pStyle w:val="Header"/>
      <w:rPr>
        <w:sz w:val="32"/>
        <w:szCs w:val="32"/>
        <w:u w:val="single"/>
      </w:rPr>
    </w:pPr>
    <w:r>
      <w:rPr>
        <w:noProof/>
      </w:rPr>
      <w:drawing>
        <wp:anchor distT="0" distB="0" distL="114300" distR="114300" simplePos="0" relativeHeight="251657728" behindDoc="1" locked="0" layoutInCell="1" allowOverlap="1" wp14:anchorId="561364BC" wp14:editId="517755ED">
          <wp:simplePos x="0" y="0"/>
          <wp:positionH relativeFrom="column">
            <wp:posOffset>0</wp:posOffset>
          </wp:positionH>
          <wp:positionV relativeFrom="paragraph">
            <wp:posOffset>-184785</wp:posOffset>
          </wp:positionV>
          <wp:extent cx="955040" cy="777875"/>
          <wp:effectExtent l="0" t="0" r="0" b="0"/>
          <wp:wrapTight wrapText="bothSides">
            <wp:wrapPolygon edited="0">
              <wp:start x="0" y="0"/>
              <wp:lineTo x="0" y="21159"/>
              <wp:lineTo x="21112" y="21159"/>
              <wp:lineTo x="21112" y="0"/>
              <wp:lineTo x="0" y="0"/>
            </wp:wrapPolygon>
          </wp:wrapTight>
          <wp:docPr id="1" name="Picture 2" descr="C:\Users\USCN\Desktop\My Passport\celltechgen\website\Logo\LO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CN\Desktop\My Passport\celltechgen\website\Logo\LOGO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04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239F" w:rsidRPr="002A4104">
      <w:rPr>
        <w:rFonts w:ascii="Impact" w:hAnsi="Impact"/>
        <w:sz w:val="56"/>
        <w:szCs w:val="56"/>
        <w:u w:val="single"/>
      </w:rPr>
      <w:t xml:space="preserve">        </w:t>
    </w:r>
    <w:r w:rsidR="00416B3F" w:rsidRPr="002A4104">
      <w:rPr>
        <w:rFonts w:ascii="Impact" w:hAnsi="Impact"/>
        <w:sz w:val="56"/>
        <w:szCs w:val="56"/>
        <w:u w:val="single"/>
      </w:rPr>
      <w:t>Celltechgen LLC</w:t>
    </w:r>
    <w:r w:rsidR="00FB239F" w:rsidRPr="002A4104">
      <w:rPr>
        <w:rFonts w:ascii="Impact" w:hAnsi="Impact"/>
        <w:sz w:val="56"/>
        <w:szCs w:val="56"/>
        <w:u w:val="single"/>
      </w:rPr>
      <w:t xml:space="preserve">        </w:t>
    </w:r>
    <w:r w:rsidR="00416B3F" w:rsidRPr="002A4104">
      <w:rPr>
        <w:rFonts w:ascii="Times New Roman" w:hAnsi="Times New Roman"/>
        <w:sz w:val="32"/>
        <w:szCs w:val="32"/>
        <w:u w:val="single"/>
      </w:rPr>
      <w:t>For Research Only</w:t>
    </w:r>
  </w:p>
  <w:p w14:paraId="42734255" w14:textId="77777777" w:rsidR="00416B3F" w:rsidRDefault="00416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D6078"/>
    <w:multiLevelType w:val="hybridMultilevel"/>
    <w:tmpl w:val="3020A746"/>
    <w:lvl w:ilvl="0" w:tplc="04090011">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3C3EB4"/>
    <w:multiLevelType w:val="hybridMultilevel"/>
    <w:tmpl w:val="C74EA2E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31C402D"/>
    <w:multiLevelType w:val="hybridMultilevel"/>
    <w:tmpl w:val="6D525F3A"/>
    <w:lvl w:ilvl="0" w:tplc="9B467B7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0A6E"/>
    <w:multiLevelType w:val="hybridMultilevel"/>
    <w:tmpl w:val="A104B05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076933"/>
    <w:multiLevelType w:val="hybridMultilevel"/>
    <w:tmpl w:val="4A76F2E0"/>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A03DAA"/>
    <w:multiLevelType w:val="hybridMultilevel"/>
    <w:tmpl w:val="F7E25208"/>
    <w:lvl w:ilvl="0" w:tplc="BE88DD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42231"/>
    <w:multiLevelType w:val="hybridMultilevel"/>
    <w:tmpl w:val="6A687068"/>
    <w:lvl w:ilvl="0" w:tplc="52363C2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102EBD"/>
    <w:multiLevelType w:val="hybridMultilevel"/>
    <w:tmpl w:val="A59258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36438"/>
    <w:multiLevelType w:val="hybridMultilevel"/>
    <w:tmpl w:val="CD3C176C"/>
    <w:lvl w:ilvl="0" w:tplc="04090011">
      <w:start w:val="1"/>
      <w:numFmt w:val="decimal"/>
      <w:lvlText w:val="%1)"/>
      <w:lvlJc w:val="left"/>
      <w:pPr>
        <w:ind w:left="360" w:hanging="360"/>
      </w:pPr>
    </w:lvl>
    <w:lvl w:ilvl="1" w:tplc="EB8E3852">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E2381"/>
    <w:multiLevelType w:val="hybridMultilevel"/>
    <w:tmpl w:val="718C90F4"/>
    <w:lvl w:ilvl="0" w:tplc="9B467B7A">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840BC4"/>
    <w:multiLevelType w:val="hybridMultilevel"/>
    <w:tmpl w:val="258E3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B132B"/>
    <w:multiLevelType w:val="hybridMultilevel"/>
    <w:tmpl w:val="33244A7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5FF0BA6"/>
    <w:multiLevelType w:val="hybridMultilevel"/>
    <w:tmpl w:val="21843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7B6066"/>
    <w:multiLevelType w:val="hybridMultilevel"/>
    <w:tmpl w:val="E1D2F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15ECC"/>
    <w:multiLevelType w:val="hybridMultilevel"/>
    <w:tmpl w:val="1BD2C8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12361FF"/>
    <w:multiLevelType w:val="hybridMultilevel"/>
    <w:tmpl w:val="D1AE775A"/>
    <w:lvl w:ilvl="0" w:tplc="6A3040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957DE"/>
    <w:multiLevelType w:val="hybridMultilevel"/>
    <w:tmpl w:val="3E6C119A"/>
    <w:lvl w:ilvl="0" w:tplc="A5CAABDE">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052D88"/>
    <w:multiLevelType w:val="hybridMultilevel"/>
    <w:tmpl w:val="F8707E0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1F089F"/>
    <w:multiLevelType w:val="hybridMultilevel"/>
    <w:tmpl w:val="D1181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243F8"/>
    <w:multiLevelType w:val="hybridMultilevel"/>
    <w:tmpl w:val="A400408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E0A3DA7"/>
    <w:multiLevelType w:val="hybridMultilevel"/>
    <w:tmpl w:val="F588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E93E05"/>
    <w:multiLevelType w:val="hybridMultilevel"/>
    <w:tmpl w:val="DEE817D6"/>
    <w:lvl w:ilvl="0" w:tplc="A5CAABDE">
      <w:numFmt w:val="bullet"/>
      <w:lvlText w:val="•"/>
      <w:lvlJc w:val="left"/>
      <w:pPr>
        <w:ind w:left="720" w:hanging="72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C871D3"/>
    <w:multiLevelType w:val="hybridMultilevel"/>
    <w:tmpl w:val="1812AB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FA1A2D"/>
    <w:multiLevelType w:val="hybridMultilevel"/>
    <w:tmpl w:val="D584D4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1"/>
  </w:num>
  <w:num w:numId="4">
    <w:abstractNumId w:val="18"/>
  </w:num>
  <w:num w:numId="5">
    <w:abstractNumId w:val="20"/>
  </w:num>
  <w:num w:numId="6">
    <w:abstractNumId w:val="21"/>
  </w:num>
  <w:num w:numId="7">
    <w:abstractNumId w:val="11"/>
  </w:num>
  <w:num w:numId="8">
    <w:abstractNumId w:val="16"/>
  </w:num>
  <w:num w:numId="9">
    <w:abstractNumId w:val="2"/>
  </w:num>
  <w:num w:numId="10">
    <w:abstractNumId w:val="0"/>
  </w:num>
  <w:num w:numId="11">
    <w:abstractNumId w:val="8"/>
  </w:num>
  <w:num w:numId="12">
    <w:abstractNumId w:val="9"/>
  </w:num>
  <w:num w:numId="13">
    <w:abstractNumId w:val="5"/>
  </w:num>
  <w:num w:numId="14">
    <w:abstractNumId w:val="6"/>
  </w:num>
  <w:num w:numId="15">
    <w:abstractNumId w:val="13"/>
  </w:num>
  <w:num w:numId="16">
    <w:abstractNumId w:val="10"/>
  </w:num>
  <w:num w:numId="17">
    <w:abstractNumId w:val="4"/>
  </w:num>
  <w:num w:numId="18">
    <w:abstractNumId w:val="12"/>
  </w:num>
  <w:num w:numId="19">
    <w:abstractNumId w:val="17"/>
  </w:num>
  <w:num w:numId="20">
    <w:abstractNumId w:val="22"/>
  </w:num>
  <w:num w:numId="21">
    <w:abstractNumId w:val="23"/>
  </w:num>
  <w:num w:numId="22">
    <w:abstractNumId w:val="14"/>
  </w:num>
  <w:num w:numId="23">
    <w:abstractNumId w:val="7"/>
  </w:num>
  <w:num w:numId="24">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AE0"/>
    <w:rsid w:val="000119D1"/>
    <w:rsid w:val="00021E29"/>
    <w:rsid w:val="0002246B"/>
    <w:rsid w:val="00026B9D"/>
    <w:rsid w:val="00027810"/>
    <w:rsid w:val="00040C36"/>
    <w:rsid w:val="00051A86"/>
    <w:rsid w:val="00056ADE"/>
    <w:rsid w:val="00066033"/>
    <w:rsid w:val="0007163E"/>
    <w:rsid w:val="00086277"/>
    <w:rsid w:val="000945AC"/>
    <w:rsid w:val="000960A5"/>
    <w:rsid w:val="000A32DD"/>
    <w:rsid w:val="000B341B"/>
    <w:rsid w:val="000D76D0"/>
    <w:rsid w:val="000E044B"/>
    <w:rsid w:val="000E3ED5"/>
    <w:rsid w:val="000E65C7"/>
    <w:rsid w:val="000F1545"/>
    <w:rsid w:val="000F3EEA"/>
    <w:rsid w:val="0010234C"/>
    <w:rsid w:val="00104042"/>
    <w:rsid w:val="00113FC8"/>
    <w:rsid w:val="0011790C"/>
    <w:rsid w:val="00123B6C"/>
    <w:rsid w:val="00141B83"/>
    <w:rsid w:val="00146318"/>
    <w:rsid w:val="0015728E"/>
    <w:rsid w:val="00157E20"/>
    <w:rsid w:val="00176746"/>
    <w:rsid w:val="0019082E"/>
    <w:rsid w:val="001965B7"/>
    <w:rsid w:val="001A76CC"/>
    <w:rsid w:val="001C7B6E"/>
    <w:rsid w:val="001D0E19"/>
    <w:rsid w:val="001D15DA"/>
    <w:rsid w:val="001E12DC"/>
    <w:rsid w:val="002051F1"/>
    <w:rsid w:val="00215037"/>
    <w:rsid w:val="00226BFA"/>
    <w:rsid w:val="002335CA"/>
    <w:rsid w:val="00234A1A"/>
    <w:rsid w:val="00241312"/>
    <w:rsid w:val="00246B7B"/>
    <w:rsid w:val="00247F7B"/>
    <w:rsid w:val="00262409"/>
    <w:rsid w:val="00265BC1"/>
    <w:rsid w:val="00275532"/>
    <w:rsid w:val="00283C23"/>
    <w:rsid w:val="00290489"/>
    <w:rsid w:val="0029623B"/>
    <w:rsid w:val="00297200"/>
    <w:rsid w:val="002A2EC3"/>
    <w:rsid w:val="002A3D74"/>
    <w:rsid w:val="002A4104"/>
    <w:rsid w:val="002B3118"/>
    <w:rsid w:val="002C6C35"/>
    <w:rsid w:val="002E3843"/>
    <w:rsid w:val="002E7D49"/>
    <w:rsid w:val="002F068E"/>
    <w:rsid w:val="002F3268"/>
    <w:rsid w:val="002F4C56"/>
    <w:rsid w:val="002F7E23"/>
    <w:rsid w:val="0030558F"/>
    <w:rsid w:val="00305C13"/>
    <w:rsid w:val="00310CC4"/>
    <w:rsid w:val="00312B28"/>
    <w:rsid w:val="00334674"/>
    <w:rsid w:val="00343AFC"/>
    <w:rsid w:val="00344407"/>
    <w:rsid w:val="00345432"/>
    <w:rsid w:val="0036382A"/>
    <w:rsid w:val="003664A7"/>
    <w:rsid w:val="00367BBA"/>
    <w:rsid w:val="003700D8"/>
    <w:rsid w:val="003860CA"/>
    <w:rsid w:val="00392278"/>
    <w:rsid w:val="00396290"/>
    <w:rsid w:val="003A0335"/>
    <w:rsid w:val="003A7E8C"/>
    <w:rsid w:val="003D794C"/>
    <w:rsid w:val="003F060F"/>
    <w:rsid w:val="003F1CA9"/>
    <w:rsid w:val="003F65A6"/>
    <w:rsid w:val="003F7B6E"/>
    <w:rsid w:val="00402142"/>
    <w:rsid w:val="00407B37"/>
    <w:rsid w:val="00413D68"/>
    <w:rsid w:val="004160EC"/>
    <w:rsid w:val="00416B3F"/>
    <w:rsid w:val="0042131C"/>
    <w:rsid w:val="0042712B"/>
    <w:rsid w:val="004308C0"/>
    <w:rsid w:val="00435480"/>
    <w:rsid w:val="004458F6"/>
    <w:rsid w:val="00467359"/>
    <w:rsid w:val="004771CD"/>
    <w:rsid w:val="004843EB"/>
    <w:rsid w:val="004851D3"/>
    <w:rsid w:val="004868EC"/>
    <w:rsid w:val="00486E54"/>
    <w:rsid w:val="00494012"/>
    <w:rsid w:val="00494193"/>
    <w:rsid w:val="004954FC"/>
    <w:rsid w:val="004A0650"/>
    <w:rsid w:val="004A11DC"/>
    <w:rsid w:val="004A42B7"/>
    <w:rsid w:val="004A4327"/>
    <w:rsid w:val="004A5476"/>
    <w:rsid w:val="004C2AFB"/>
    <w:rsid w:val="004C7BDE"/>
    <w:rsid w:val="004D323C"/>
    <w:rsid w:val="004E6A43"/>
    <w:rsid w:val="004E7251"/>
    <w:rsid w:val="00500366"/>
    <w:rsid w:val="00504B2C"/>
    <w:rsid w:val="00506A2D"/>
    <w:rsid w:val="00515B96"/>
    <w:rsid w:val="00515BB7"/>
    <w:rsid w:val="005223D2"/>
    <w:rsid w:val="005228C6"/>
    <w:rsid w:val="0052290B"/>
    <w:rsid w:val="00527F0D"/>
    <w:rsid w:val="00534FFF"/>
    <w:rsid w:val="00535A47"/>
    <w:rsid w:val="00540644"/>
    <w:rsid w:val="00545301"/>
    <w:rsid w:val="00546FC3"/>
    <w:rsid w:val="00547C82"/>
    <w:rsid w:val="00554653"/>
    <w:rsid w:val="00554972"/>
    <w:rsid w:val="00557676"/>
    <w:rsid w:val="00574CBD"/>
    <w:rsid w:val="00593202"/>
    <w:rsid w:val="005A4351"/>
    <w:rsid w:val="005B07C9"/>
    <w:rsid w:val="005B2884"/>
    <w:rsid w:val="005B7423"/>
    <w:rsid w:val="005C3DC0"/>
    <w:rsid w:val="005F426D"/>
    <w:rsid w:val="005F4BCD"/>
    <w:rsid w:val="005F6516"/>
    <w:rsid w:val="00603337"/>
    <w:rsid w:val="00603D56"/>
    <w:rsid w:val="00606D60"/>
    <w:rsid w:val="006234EE"/>
    <w:rsid w:val="00626EAE"/>
    <w:rsid w:val="00633EF4"/>
    <w:rsid w:val="00635EF7"/>
    <w:rsid w:val="006458F2"/>
    <w:rsid w:val="00660CF2"/>
    <w:rsid w:val="0066582A"/>
    <w:rsid w:val="00674B50"/>
    <w:rsid w:val="0068782C"/>
    <w:rsid w:val="00691E3D"/>
    <w:rsid w:val="006A07E7"/>
    <w:rsid w:val="006D1193"/>
    <w:rsid w:val="006E0AF9"/>
    <w:rsid w:val="0070042D"/>
    <w:rsid w:val="00712A4D"/>
    <w:rsid w:val="00712DD7"/>
    <w:rsid w:val="00722DB2"/>
    <w:rsid w:val="0072377E"/>
    <w:rsid w:val="00723EFF"/>
    <w:rsid w:val="00724BEE"/>
    <w:rsid w:val="00732075"/>
    <w:rsid w:val="00733982"/>
    <w:rsid w:val="0074176F"/>
    <w:rsid w:val="00772757"/>
    <w:rsid w:val="00775E49"/>
    <w:rsid w:val="00784202"/>
    <w:rsid w:val="00795DC4"/>
    <w:rsid w:val="007A0D6C"/>
    <w:rsid w:val="007A32CE"/>
    <w:rsid w:val="007A6AE0"/>
    <w:rsid w:val="007B3435"/>
    <w:rsid w:val="007C68DD"/>
    <w:rsid w:val="007D15D8"/>
    <w:rsid w:val="007D3A6F"/>
    <w:rsid w:val="007D5013"/>
    <w:rsid w:val="007E3515"/>
    <w:rsid w:val="007E5191"/>
    <w:rsid w:val="007F2047"/>
    <w:rsid w:val="007F53A6"/>
    <w:rsid w:val="00800D08"/>
    <w:rsid w:val="00811A8C"/>
    <w:rsid w:val="00814C2D"/>
    <w:rsid w:val="00815880"/>
    <w:rsid w:val="00827DAC"/>
    <w:rsid w:val="00831356"/>
    <w:rsid w:val="0083224A"/>
    <w:rsid w:val="00843919"/>
    <w:rsid w:val="00844B91"/>
    <w:rsid w:val="00845721"/>
    <w:rsid w:val="0084715D"/>
    <w:rsid w:val="00847499"/>
    <w:rsid w:val="008558FC"/>
    <w:rsid w:val="00860DED"/>
    <w:rsid w:val="008643F6"/>
    <w:rsid w:val="00872AB6"/>
    <w:rsid w:val="008812AD"/>
    <w:rsid w:val="008B3422"/>
    <w:rsid w:val="008C0C05"/>
    <w:rsid w:val="00905428"/>
    <w:rsid w:val="009167CF"/>
    <w:rsid w:val="00922D5D"/>
    <w:rsid w:val="00923F71"/>
    <w:rsid w:val="009308BA"/>
    <w:rsid w:val="00941CEB"/>
    <w:rsid w:val="00963BBF"/>
    <w:rsid w:val="00984732"/>
    <w:rsid w:val="009910FC"/>
    <w:rsid w:val="009A00EB"/>
    <w:rsid w:val="009A2691"/>
    <w:rsid w:val="009B4427"/>
    <w:rsid w:val="009B6785"/>
    <w:rsid w:val="009B72FF"/>
    <w:rsid w:val="009B7874"/>
    <w:rsid w:val="009C319F"/>
    <w:rsid w:val="009C467D"/>
    <w:rsid w:val="009D11C1"/>
    <w:rsid w:val="009F65E2"/>
    <w:rsid w:val="00A00E17"/>
    <w:rsid w:val="00A02D92"/>
    <w:rsid w:val="00A071E5"/>
    <w:rsid w:val="00A14694"/>
    <w:rsid w:val="00A14D6E"/>
    <w:rsid w:val="00A16BC0"/>
    <w:rsid w:val="00A235DB"/>
    <w:rsid w:val="00A23946"/>
    <w:rsid w:val="00A342A2"/>
    <w:rsid w:val="00A35E06"/>
    <w:rsid w:val="00A366B9"/>
    <w:rsid w:val="00A420A5"/>
    <w:rsid w:val="00A5138F"/>
    <w:rsid w:val="00A64415"/>
    <w:rsid w:val="00A645A9"/>
    <w:rsid w:val="00A70428"/>
    <w:rsid w:val="00A7045E"/>
    <w:rsid w:val="00A7416E"/>
    <w:rsid w:val="00A8084F"/>
    <w:rsid w:val="00A97EE0"/>
    <w:rsid w:val="00AD3D9D"/>
    <w:rsid w:val="00AD5DFC"/>
    <w:rsid w:val="00AD776B"/>
    <w:rsid w:val="00AF21A9"/>
    <w:rsid w:val="00AF34C4"/>
    <w:rsid w:val="00B04EE3"/>
    <w:rsid w:val="00B07A9E"/>
    <w:rsid w:val="00B23FAB"/>
    <w:rsid w:val="00B25CAD"/>
    <w:rsid w:val="00B32BED"/>
    <w:rsid w:val="00B356D1"/>
    <w:rsid w:val="00B36C42"/>
    <w:rsid w:val="00B560B6"/>
    <w:rsid w:val="00B70444"/>
    <w:rsid w:val="00B7544B"/>
    <w:rsid w:val="00B8651A"/>
    <w:rsid w:val="00B94951"/>
    <w:rsid w:val="00BB291D"/>
    <w:rsid w:val="00BB37A8"/>
    <w:rsid w:val="00BB49C2"/>
    <w:rsid w:val="00BD0B21"/>
    <w:rsid w:val="00BD1F15"/>
    <w:rsid w:val="00BD748E"/>
    <w:rsid w:val="00BE6B2D"/>
    <w:rsid w:val="00C01EEB"/>
    <w:rsid w:val="00C11C4E"/>
    <w:rsid w:val="00C23AB9"/>
    <w:rsid w:val="00C33C3A"/>
    <w:rsid w:val="00C46B74"/>
    <w:rsid w:val="00C53152"/>
    <w:rsid w:val="00C5420D"/>
    <w:rsid w:val="00C568BF"/>
    <w:rsid w:val="00C64682"/>
    <w:rsid w:val="00C66118"/>
    <w:rsid w:val="00C75EFA"/>
    <w:rsid w:val="00C92558"/>
    <w:rsid w:val="00C97FCA"/>
    <w:rsid w:val="00CA27C8"/>
    <w:rsid w:val="00CA2B54"/>
    <w:rsid w:val="00CA79B1"/>
    <w:rsid w:val="00CB15E7"/>
    <w:rsid w:val="00CB3403"/>
    <w:rsid w:val="00CB4713"/>
    <w:rsid w:val="00CB4C27"/>
    <w:rsid w:val="00CB746E"/>
    <w:rsid w:val="00CC45B3"/>
    <w:rsid w:val="00CD5097"/>
    <w:rsid w:val="00CE217B"/>
    <w:rsid w:val="00CF0E29"/>
    <w:rsid w:val="00D03598"/>
    <w:rsid w:val="00D22357"/>
    <w:rsid w:val="00D22500"/>
    <w:rsid w:val="00D27263"/>
    <w:rsid w:val="00D33E52"/>
    <w:rsid w:val="00D43D1B"/>
    <w:rsid w:val="00D475C0"/>
    <w:rsid w:val="00D506B3"/>
    <w:rsid w:val="00D529F1"/>
    <w:rsid w:val="00D5319A"/>
    <w:rsid w:val="00D53ABF"/>
    <w:rsid w:val="00D54F14"/>
    <w:rsid w:val="00D64305"/>
    <w:rsid w:val="00D76DEA"/>
    <w:rsid w:val="00D8151C"/>
    <w:rsid w:val="00DA71FD"/>
    <w:rsid w:val="00DB37DC"/>
    <w:rsid w:val="00DC2322"/>
    <w:rsid w:val="00DC39BE"/>
    <w:rsid w:val="00DD02DF"/>
    <w:rsid w:val="00DD1556"/>
    <w:rsid w:val="00DD4BAB"/>
    <w:rsid w:val="00DE5D17"/>
    <w:rsid w:val="00DF3F9A"/>
    <w:rsid w:val="00E0293F"/>
    <w:rsid w:val="00E22CD4"/>
    <w:rsid w:val="00E26F2C"/>
    <w:rsid w:val="00E30825"/>
    <w:rsid w:val="00E30897"/>
    <w:rsid w:val="00E36FFA"/>
    <w:rsid w:val="00E37576"/>
    <w:rsid w:val="00E41841"/>
    <w:rsid w:val="00E45390"/>
    <w:rsid w:val="00E55E0A"/>
    <w:rsid w:val="00E57639"/>
    <w:rsid w:val="00E60341"/>
    <w:rsid w:val="00E677FB"/>
    <w:rsid w:val="00E73A37"/>
    <w:rsid w:val="00E810DA"/>
    <w:rsid w:val="00E935B7"/>
    <w:rsid w:val="00E955DD"/>
    <w:rsid w:val="00EA043D"/>
    <w:rsid w:val="00EA52EB"/>
    <w:rsid w:val="00EA64A7"/>
    <w:rsid w:val="00EB1321"/>
    <w:rsid w:val="00EB5EEF"/>
    <w:rsid w:val="00EB6C78"/>
    <w:rsid w:val="00EC5E43"/>
    <w:rsid w:val="00ED1461"/>
    <w:rsid w:val="00ED36B6"/>
    <w:rsid w:val="00ED4090"/>
    <w:rsid w:val="00ED4A33"/>
    <w:rsid w:val="00EF4070"/>
    <w:rsid w:val="00EF5D15"/>
    <w:rsid w:val="00F048B9"/>
    <w:rsid w:val="00F0653F"/>
    <w:rsid w:val="00F12A06"/>
    <w:rsid w:val="00F14D73"/>
    <w:rsid w:val="00F22133"/>
    <w:rsid w:val="00F23247"/>
    <w:rsid w:val="00F23F0A"/>
    <w:rsid w:val="00F3353C"/>
    <w:rsid w:val="00F54785"/>
    <w:rsid w:val="00F6603B"/>
    <w:rsid w:val="00F67731"/>
    <w:rsid w:val="00F73478"/>
    <w:rsid w:val="00F95462"/>
    <w:rsid w:val="00FB239F"/>
    <w:rsid w:val="00FB5397"/>
    <w:rsid w:val="00FB6CDC"/>
    <w:rsid w:val="00FC213F"/>
    <w:rsid w:val="00FC559A"/>
    <w:rsid w:val="00FC6BD2"/>
    <w:rsid w:val="00FD0346"/>
    <w:rsid w:val="00FD1534"/>
    <w:rsid w:val="00FD2E04"/>
    <w:rsid w:val="00FD6330"/>
    <w:rsid w:val="00FD7170"/>
    <w:rsid w:val="00FD7BB6"/>
    <w:rsid w:val="00FE00AD"/>
    <w:rsid w:val="00FE039B"/>
    <w:rsid w:val="00FE2DB2"/>
    <w:rsid w:val="00FE6DA0"/>
    <w:rsid w:val="00FF6C8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4F218"/>
  <w15:chartTrackingRefBased/>
  <w15:docId w15:val="{2BB6AA72-3119-4214-BEC0-62829EE7B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AE0"/>
    <w:pPr>
      <w:spacing w:after="200" w:line="276" w:lineRule="auto"/>
    </w:pPr>
    <w:rPr>
      <w:rFonts w:eastAsia="Calibri"/>
      <w:sz w:val="22"/>
      <w:szCs w:val="22"/>
      <w:lang w:eastAsia="en-US"/>
    </w:rPr>
  </w:style>
  <w:style w:type="paragraph" w:styleId="Heading1">
    <w:name w:val="heading 1"/>
    <w:basedOn w:val="Normal"/>
    <w:next w:val="Normal"/>
    <w:link w:val="Heading1Char"/>
    <w:uiPriority w:val="9"/>
    <w:qFormat/>
    <w:rsid w:val="009B72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9B72FF"/>
    <w:pPr>
      <w:spacing w:before="100" w:beforeAutospacing="1" w:after="100" w:afterAutospacing="1" w:line="240" w:lineRule="auto"/>
      <w:outlineLvl w:val="2"/>
    </w:pPr>
    <w:rPr>
      <w:rFonts w:ascii="Times New Roman" w:eastAsia="Times New Roman" w:hAnsi="Times New Roman"/>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BEE"/>
    <w:pPr>
      <w:tabs>
        <w:tab w:val="center" w:pos="4680"/>
        <w:tab w:val="right" w:pos="9360"/>
      </w:tabs>
      <w:spacing w:after="0" w:line="240" w:lineRule="auto"/>
    </w:pPr>
  </w:style>
  <w:style w:type="character" w:customStyle="1" w:styleId="HeaderChar">
    <w:name w:val="Header Char"/>
    <w:link w:val="Header"/>
    <w:uiPriority w:val="99"/>
    <w:rsid w:val="00724BEE"/>
    <w:rPr>
      <w:rFonts w:eastAsia="Calibri"/>
      <w:lang w:eastAsia="en-US"/>
    </w:rPr>
  </w:style>
  <w:style w:type="paragraph" w:styleId="Footer">
    <w:name w:val="footer"/>
    <w:basedOn w:val="Normal"/>
    <w:link w:val="FooterChar"/>
    <w:uiPriority w:val="99"/>
    <w:unhideWhenUsed/>
    <w:rsid w:val="00724BEE"/>
    <w:pPr>
      <w:tabs>
        <w:tab w:val="center" w:pos="4680"/>
        <w:tab w:val="right" w:pos="9360"/>
      </w:tabs>
      <w:spacing w:after="0" w:line="240" w:lineRule="auto"/>
    </w:pPr>
  </w:style>
  <w:style w:type="character" w:customStyle="1" w:styleId="FooterChar">
    <w:name w:val="Footer Char"/>
    <w:link w:val="Footer"/>
    <w:uiPriority w:val="99"/>
    <w:rsid w:val="00724BEE"/>
    <w:rPr>
      <w:rFonts w:eastAsia="Calibri"/>
      <w:lang w:eastAsia="en-US"/>
    </w:rPr>
  </w:style>
  <w:style w:type="paragraph" w:styleId="BalloonText">
    <w:name w:val="Balloon Text"/>
    <w:basedOn w:val="Normal"/>
    <w:link w:val="BalloonTextChar"/>
    <w:uiPriority w:val="99"/>
    <w:semiHidden/>
    <w:unhideWhenUsed/>
    <w:rsid w:val="00724BE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4BEE"/>
    <w:rPr>
      <w:rFonts w:ascii="Tahoma" w:eastAsia="Calibri" w:hAnsi="Tahoma" w:cs="Tahoma"/>
      <w:sz w:val="16"/>
      <w:szCs w:val="16"/>
      <w:lang w:eastAsia="en-US"/>
    </w:rPr>
  </w:style>
  <w:style w:type="character" w:styleId="Hyperlink">
    <w:name w:val="Hyperlink"/>
    <w:uiPriority w:val="99"/>
    <w:unhideWhenUsed/>
    <w:rsid w:val="00724BEE"/>
    <w:rPr>
      <w:color w:val="0000FF"/>
      <w:u w:val="single"/>
    </w:rPr>
  </w:style>
  <w:style w:type="character" w:customStyle="1" w:styleId="comments-title1">
    <w:name w:val="comments-title1"/>
    <w:rsid w:val="00FD7BB6"/>
    <w:rPr>
      <w:color w:val="777777"/>
    </w:rPr>
  </w:style>
  <w:style w:type="character" w:customStyle="1" w:styleId="giraffe-seq-overlay1">
    <w:name w:val="giraffe-seq-overlay1"/>
    <w:rsid w:val="00FD7BB6"/>
    <w:rPr>
      <w:color w:val="777777"/>
    </w:rPr>
  </w:style>
  <w:style w:type="paragraph" w:styleId="HTMLPreformatted">
    <w:name w:val="HTML Preformatted"/>
    <w:basedOn w:val="Normal"/>
    <w:link w:val="HTMLPreformattedChar"/>
    <w:uiPriority w:val="99"/>
    <w:unhideWhenUsed/>
    <w:rsid w:val="00FD7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link w:val="HTMLPreformatted"/>
    <w:uiPriority w:val="99"/>
    <w:rsid w:val="00FD7BB6"/>
    <w:rPr>
      <w:rFonts w:ascii="Courier New" w:eastAsia="Times New Roman" w:hAnsi="Courier New" w:cs="Courier New"/>
      <w:sz w:val="20"/>
      <w:szCs w:val="20"/>
    </w:rPr>
  </w:style>
  <w:style w:type="table" w:styleId="TableGrid">
    <w:name w:val="Table Grid"/>
    <w:basedOn w:val="TableNormal"/>
    <w:uiPriority w:val="59"/>
    <w:rsid w:val="00407B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uiPriority w:val="99"/>
    <w:semiHidden/>
    <w:unhideWhenUsed/>
    <w:rsid w:val="00407B37"/>
    <w:rPr>
      <w:color w:val="800080"/>
      <w:u w:val="single"/>
    </w:rPr>
  </w:style>
  <w:style w:type="character" w:styleId="UnresolvedMention">
    <w:name w:val="Unresolved Mention"/>
    <w:uiPriority w:val="99"/>
    <w:semiHidden/>
    <w:unhideWhenUsed/>
    <w:rsid w:val="00872AB6"/>
    <w:rPr>
      <w:color w:val="605E5C"/>
      <w:shd w:val="clear" w:color="auto" w:fill="E1DFDD"/>
    </w:rPr>
  </w:style>
  <w:style w:type="paragraph" w:styleId="ListParagraph">
    <w:name w:val="List Paragraph"/>
    <w:basedOn w:val="Normal"/>
    <w:uiPriority w:val="34"/>
    <w:qFormat/>
    <w:rsid w:val="00C97FCA"/>
    <w:pPr>
      <w:spacing w:after="160" w:line="259" w:lineRule="auto"/>
      <w:ind w:left="720"/>
      <w:contextualSpacing/>
    </w:pPr>
    <w:rPr>
      <w:rFonts w:eastAsia="DengXian"/>
      <w:lang w:eastAsia="zh-CN"/>
    </w:rPr>
  </w:style>
  <w:style w:type="character" w:customStyle="1" w:styleId="Heading3Char">
    <w:name w:val="Heading 3 Char"/>
    <w:basedOn w:val="DefaultParagraphFont"/>
    <w:link w:val="Heading3"/>
    <w:uiPriority w:val="9"/>
    <w:rsid w:val="009B72FF"/>
    <w:rPr>
      <w:rFonts w:ascii="Times New Roman" w:eastAsia="Times New Roman" w:hAnsi="Times New Roman"/>
      <w:b/>
      <w:bCs/>
      <w:sz w:val="27"/>
      <w:szCs w:val="27"/>
    </w:rPr>
  </w:style>
  <w:style w:type="paragraph" w:styleId="NormalWeb">
    <w:name w:val="Normal (Web)"/>
    <w:basedOn w:val="Normal"/>
    <w:uiPriority w:val="99"/>
    <w:semiHidden/>
    <w:unhideWhenUsed/>
    <w:rsid w:val="009B72FF"/>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Heading1Char">
    <w:name w:val="Heading 1 Char"/>
    <w:basedOn w:val="DefaultParagraphFont"/>
    <w:link w:val="Heading1"/>
    <w:uiPriority w:val="9"/>
    <w:rsid w:val="009B72FF"/>
    <w:rPr>
      <w:rFonts w:asciiTheme="majorHAnsi" w:eastAsiaTheme="majorEastAsia" w:hAnsiTheme="majorHAnsi" w:cstheme="majorBidi"/>
      <w:color w:val="2F5496" w:themeColor="accent1" w:themeShade="BF"/>
      <w:sz w:val="32"/>
      <w:szCs w:val="32"/>
      <w:lang w:eastAsia="en-US"/>
    </w:rPr>
  </w:style>
  <w:style w:type="character" w:customStyle="1" w:styleId="smalltext">
    <w:name w:val="smalltext"/>
    <w:basedOn w:val="DefaultParagraphFont"/>
    <w:rsid w:val="009B72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3849">
      <w:bodyDiv w:val="1"/>
      <w:marLeft w:val="0"/>
      <w:marRight w:val="0"/>
      <w:marTop w:val="0"/>
      <w:marBottom w:val="0"/>
      <w:divBdr>
        <w:top w:val="none" w:sz="0" w:space="0" w:color="auto"/>
        <w:left w:val="none" w:sz="0" w:space="0" w:color="auto"/>
        <w:bottom w:val="none" w:sz="0" w:space="0" w:color="auto"/>
        <w:right w:val="none" w:sz="0" w:space="0" w:color="auto"/>
      </w:divBdr>
      <w:divsChild>
        <w:div w:id="1507088480">
          <w:marLeft w:val="0"/>
          <w:marRight w:val="0"/>
          <w:marTop w:val="0"/>
          <w:marBottom w:val="150"/>
          <w:divBdr>
            <w:top w:val="none" w:sz="0" w:space="0" w:color="auto"/>
            <w:left w:val="none" w:sz="0" w:space="0" w:color="auto"/>
            <w:bottom w:val="none" w:sz="0" w:space="0" w:color="auto"/>
            <w:right w:val="none" w:sz="0" w:space="0" w:color="auto"/>
          </w:divBdr>
        </w:div>
        <w:div w:id="1615136178">
          <w:marLeft w:val="0"/>
          <w:marRight w:val="0"/>
          <w:marTop w:val="0"/>
          <w:marBottom w:val="0"/>
          <w:divBdr>
            <w:top w:val="none" w:sz="0" w:space="0" w:color="auto"/>
            <w:left w:val="none" w:sz="0" w:space="0" w:color="auto"/>
            <w:bottom w:val="none" w:sz="0" w:space="0" w:color="auto"/>
            <w:right w:val="none" w:sz="0" w:space="0" w:color="auto"/>
          </w:divBdr>
        </w:div>
      </w:divsChild>
    </w:div>
    <w:div w:id="748189980">
      <w:bodyDiv w:val="1"/>
      <w:marLeft w:val="0"/>
      <w:marRight w:val="0"/>
      <w:marTop w:val="0"/>
      <w:marBottom w:val="0"/>
      <w:divBdr>
        <w:top w:val="none" w:sz="0" w:space="0" w:color="auto"/>
        <w:left w:val="none" w:sz="0" w:space="0" w:color="auto"/>
        <w:bottom w:val="none" w:sz="0" w:space="0" w:color="auto"/>
        <w:right w:val="none" w:sz="0" w:space="0" w:color="auto"/>
      </w:divBdr>
      <w:divsChild>
        <w:div w:id="1677732358">
          <w:marLeft w:val="0"/>
          <w:marRight w:val="0"/>
          <w:marTop w:val="0"/>
          <w:marBottom w:val="0"/>
          <w:divBdr>
            <w:top w:val="none" w:sz="0" w:space="0" w:color="auto"/>
            <w:left w:val="none" w:sz="0" w:space="0" w:color="auto"/>
            <w:bottom w:val="none" w:sz="0" w:space="0" w:color="auto"/>
            <w:right w:val="none" w:sz="0" w:space="0" w:color="auto"/>
          </w:divBdr>
          <w:divsChild>
            <w:div w:id="1482621054">
              <w:marLeft w:val="0"/>
              <w:marRight w:val="0"/>
              <w:marTop w:val="0"/>
              <w:marBottom w:val="0"/>
              <w:divBdr>
                <w:top w:val="none" w:sz="0" w:space="0" w:color="auto"/>
                <w:left w:val="none" w:sz="0" w:space="0" w:color="auto"/>
                <w:bottom w:val="none" w:sz="0" w:space="0" w:color="auto"/>
                <w:right w:val="none" w:sz="0" w:space="0" w:color="auto"/>
              </w:divBdr>
              <w:divsChild>
                <w:div w:id="1297563117">
                  <w:marLeft w:val="0"/>
                  <w:marRight w:val="0"/>
                  <w:marTop w:val="0"/>
                  <w:marBottom w:val="0"/>
                  <w:divBdr>
                    <w:top w:val="none" w:sz="0" w:space="0" w:color="auto"/>
                    <w:left w:val="none" w:sz="0" w:space="0" w:color="auto"/>
                    <w:bottom w:val="none" w:sz="0" w:space="0" w:color="auto"/>
                    <w:right w:val="none" w:sz="0" w:space="0" w:color="auto"/>
                  </w:divBdr>
                  <w:divsChild>
                    <w:div w:id="8650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65378">
      <w:bodyDiv w:val="1"/>
      <w:marLeft w:val="0"/>
      <w:marRight w:val="0"/>
      <w:marTop w:val="0"/>
      <w:marBottom w:val="0"/>
      <w:divBdr>
        <w:top w:val="none" w:sz="0" w:space="0" w:color="auto"/>
        <w:left w:val="none" w:sz="0" w:space="0" w:color="auto"/>
        <w:bottom w:val="none" w:sz="0" w:space="0" w:color="auto"/>
        <w:right w:val="none" w:sz="0" w:space="0" w:color="auto"/>
      </w:divBdr>
      <w:divsChild>
        <w:div w:id="1599557033">
          <w:marLeft w:val="0"/>
          <w:marRight w:val="0"/>
          <w:marTop w:val="0"/>
          <w:marBottom w:val="0"/>
          <w:divBdr>
            <w:top w:val="none" w:sz="0" w:space="0" w:color="auto"/>
            <w:left w:val="none" w:sz="0" w:space="0" w:color="auto"/>
            <w:bottom w:val="none" w:sz="0" w:space="0" w:color="auto"/>
            <w:right w:val="none" w:sz="0" w:space="0" w:color="auto"/>
          </w:divBdr>
        </w:div>
        <w:div w:id="1860200084">
          <w:marLeft w:val="0"/>
          <w:marRight w:val="0"/>
          <w:marTop w:val="0"/>
          <w:marBottom w:val="0"/>
          <w:divBdr>
            <w:top w:val="none" w:sz="0" w:space="0" w:color="auto"/>
            <w:left w:val="none" w:sz="0" w:space="0" w:color="auto"/>
            <w:bottom w:val="none" w:sz="0" w:space="0" w:color="auto"/>
            <w:right w:val="none" w:sz="0" w:space="0" w:color="auto"/>
          </w:divBdr>
          <w:divsChild>
            <w:div w:id="444076643">
              <w:marLeft w:val="0"/>
              <w:marRight w:val="0"/>
              <w:marTop w:val="0"/>
              <w:marBottom w:val="0"/>
              <w:divBdr>
                <w:top w:val="none" w:sz="0" w:space="0" w:color="auto"/>
                <w:left w:val="none" w:sz="0" w:space="0" w:color="auto"/>
                <w:bottom w:val="none" w:sz="0" w:space="0" w:color="auto"/>
                <w:right w:val="none" w:sz="0" w:space="0" w:color="auto"/>
              </w:divBdr>
              <w:divsChild>
                <w:div w:id="1050418589">
                  <w:marLeft w:val="0"/>
                  <w:marRight w:val="0"/>
                  <w:marTop w:val="0"/>
                  <w:marBottom w:val="0"/>
                  <w:divBdr>
                    <w:top w:val="single" w:sz="6" w:space="8" w:color="F0F0F0"/>
                    <w:left w:val="single" w:sz="6" w:space="8" w:color="F0F0F0"/>
                    <w:bottom w:val="single" w:sz="6" w:space="8" w:color="F0F0F0"/>
                    <w:right w:val="single" w:sz="6" w:space="8" w:color="F0F0F0"/>
                  </w:divBdr>
                  <w:divsChild>
                    <w:div w:id="1520312346">
                      <w:marLeft w:val="0"/>
                      <w:marRight w:val="0"/>
                      <w:marTop w:val="0"/>
                      <w:marBottom w:val="150"/>
                      <w:divBdr>
                        <w:top w:val="none" w:sz="0" w:space="0" w:color="auto"/>
                        <w:left w:val="none" w:sz="0" w:space="0" w:color="auto"/>
                        <w:bottom w:val="none" w:sz="0" w:space="0" w:color="auto"/>
                        <w:right w:val="none" w:sz="0" w:space="0" w:color="auto"/>
                      </w:divBdr>
                    </w:div>
                    <w:div w:id="1916628598">
                      <w:marLeft w:val="0"/>
                      <w:marRight w:val="0"/>
                      <w:marTop w:val="0"/>
                      <w:marBottom w:val="0"/>
                      <w:divBdr>
                        <w:top w:val="none" w:sz="0" w:space="0" w:color="auto"/>
                        <w:left w:val="none" w:sz="0" w:space="0" w:color="auto"/>
                        <w:bottom w:val="none" w:sz="0" w:space="0" w:color="auto"/>
                        <w:right w:val="none" w:sz="0" w:space="0" w:color="auto"/>
                      </w:divBdr>
                      <w:divsChild>
                        <w:div w:id="1623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2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elltechge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C7FA0-6C4A-44A5-A726-EE423DE5F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9102</CharactersWithSpaces>
  <SharedDoc>false</SharedDoc>
  <HLinks>
    <vt:vector size="24" baseType="variant">
      <vt:variant>
        <vt:i4>3997785</vt:i4>
      </vt:variant>
      <vt:variant>
        <vt:i4>6</vt:i4>
      </vt:variant>
      <vt:variant>
        <vt:i4>0</vt:i4>
      </vt:variant>
      <vt:variant>
        <vt:i4>5</vt:i4>
      </vt:variant>
      <vt:variant>
        <vt:lpwstr>mailto:mark.gonzalez@lonza.com</vt:lpwstr>
      </vt:variant>
      <vt:variant>
        <vt:lpwstr/>
      </vt:variant>
      <vt:variant>
        <vt:i4>3604551</vt:i4>
      </vt:variant>
      <vt:variant>
        <vt:i4>3</vt:i4>
      </vt:variant>
      <vt:variant>
        <vt:i4>0</vt:i4>
      </vt:variant>
      <vt:variant>
        <vt:i4>5</vt:i4>
      </vt:variant>
      <vt:variant>
        <vt:lpwstr>mailto:curtis.henry@lonza.com</vt:lpwstr>
      </vt:variant>
      <vt:variant>
        <vt:lpwstr/>
      </vt:variant>
      <vt:variant>
        <vt:i4>917616</vt:i4>
      </vt:variant>
      <vt:variant>
        <vt:i4>0</vt:i4>
      </vt:variant>
      <vt:variant>
        <vt:i4>0</vt:i4>
      </vt:variant>
      <vt:variant>
        <vt:i4>5</vt:i4>
      </vt:variant>
      <vt:variant>
        <vt:lpwstr>mailto:ussales.support@lonza.com</vt:lpwstr>
      </vt:variant>
      <vt:variant>
        <vt:lpwstr/>
      </vt:variant>
      <vt:variant>
        <vt:i4>3407984</vt:i4>
      </vt:variant>
      <vt:variant>
        <vt:i4>0</vt:i4>
      </vt:variant>
      <vt:variant>
        <vt:i4>0</vt:i4>
      </vt:variant>
      <vt:variant>
        <vt:i4>5</vt:i4>
      </vt:variant>
      <vt:variant>
        <vt:lpwstr>http://www.celltechgen.com/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dc:creator>
  <cp:keywords/>
  <cp:lastModifiedBy>Xiaohua Zeng</cp:lastModifiedBy>
  <cp:revision>2</cp:revision>
  <cp:lastPrinted>2019-03-01T16:36:00Z</cp:lastPrinted>
  <dcterms:created xsi:type="dcterms:W3CDTF">2019-05-27T01:31:00Z</dcterms:created>
  <dcterms:modified xsi:type="dcterms:W3CDTF">2019-05-27T01:31:00Z</dcterms:modified>
</cp:coreProperties>
</file>